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EF2" w:rsidRDefault="002E665F" w:rsidP="00725F34">
      <w:pPr>
        <w:jc w:val="center"/>
        <w:rPr>
          <w:rFonts w:ascii="AkzidenzGrotesk" w:hAnsi="AkzidenzGrotesk"/>
          <w:b/>
          <w:u w:val="single"/>
        </w:rPr>
      </w:pPr>
      <w:r w:rsidRPr="00725F34">
        <w:rPr>
          <w:rFonts w:ascii="AkzidenzGrotesk" w:hAnsi="AkzidenzGrotesk"/>
          <w:b/>
          <w:u w:val="single"/>
        </w:rPr>
        <w:t>The Michael Roden Scholarships</w:t>
      </w:r>
      <w:r w:rsidR="00823814">
        <w:rPr>
          <w:rFonts w:ascii="AkzidenzGrotesk" w:hAnsi="AkzidenzGrotesk"/>
          <w:b/>
          <w:u w:val="single"/>
        </w:rPr>
        <w:t xml:space="preserve"> – Application Form</w:t>
      </w:r>
    </w:p>
    <w:p w:rsidR="00823814" w:rsidRDefault="00823814" w:rsidP="00725F34">
      <w:pPr>
        <w:jc w:val="center"/>
        <w:rPr>
          <w:rFonts w:ascii="AkzidenzGrotesk" w:hAnsi="AkzidenzGrotesk"/>
          <w:b/>
          <w:u w:val="single"/>
        </w:rPr>
      </w:pPr>
    </w:p>
    <w:p w:rsidR="00823814" w:rsidRDefault="00823814" w:rsidP="00823814">
      <w:pPr>
        <w:jc w:val="both"/>
        <w:rPr>
          <w:rFonts w:ascii="AkzidenzGrotesk" w:hAnsi="AkzidenzGrotesk"/>
        </w:rPr>
      </w:pPr>
      <w:r>
        <w:rPr>
          <w:rFonts w:ascii="AkzidenzGrotesk" w:hAnsi="AkzidenzGrotesk"/>
        </w:rPr>
        <w:t>Please ensure you read the terms and conditions carefully, and complete this form as fully as you can.</w:t>
      </w:r>
    </w:p>
    <w:p w:rsidR="00823814" w:rsidRDefault="00823814" w:rsidP="00823814">
      <w:pPr>
        <w:jc w:val="both"/>
        <w:rPr>
          <w:rFonts w:ascii="AkzidenzGrotesk" w:hAnsi="AkzidenzGrotesk"/>
        </w:rPr>
      </w:pPr>
      <w:r>
        <w:rPr>
          <w:rFonts w:ascii="AkzidenzGrotesk" w:hAnsi="AkzidenzGrotesk"/>
        </w:rPr>
        <w:t xml:space="preserve">This form must be handed to Mrs Kershaw in the Sixth Form office by </w:t>
      </w:r>
      <w:r w:rsidRPr="00823814">
        <w:rPr>
          <w:rFonts w:ascii="AkzidenzGrotesk" w:hAnsi="AkzidenzGrotesk"/>
          <w:b/>
        </w:rPr>
        <w:t>Tuesday 15 January 2019</w:t>
      </w:r>
      <w:r>
        <w:rPr>
          <w:rFonts w:ascii="AkzidenzGrotesk" w:hAnsi="AkzidenzGrotesk"/>
        </w:rPr>
        <w:t>.</w:t>
      </w:r>
    </w:p>
    <w:p w:rsidR="00823814" w:rsidRDefault="00823814" w:rsidP="00823814">
      <w:pPr>
        <w:jc w:val="both"/>
        <w:rPr>
          <w:rFonts w:ascii="AkzidenzGrotesk" w:hAnsi="AkzidenzGrotesk"/>
        </w:rPr>
      </w:pPr>
      <w:r>
        <w:rPr>
          <w:rFonts w:ascii="AkzidenzGrotesk" w:hAnsi="AkzidenzGrotesk"/>
        </w:rPr>
        <w:t>You will find out whether or not you have been successful in April 2019. The decision of the panel is final.</w:t>
      </w:r>
    </w:p>
    <w:p w:rsidR="00666BEB" w:rsidRDefault="00666BEB" w:rsidP="00823814">
      <w:pPr>
        <w:jc w:val="both"/>
        <w:rPr>
          <w:rFonts w:ascii="AkzidenzGrotesk" w:hAnsi="AkzidenzGrotesk"/>
        </w:rPr>
      </w:pPr>
      <w:r>
        <w:rPr>
          <w:rFonts w:ascii="AkzidenzGrotesk" w:hAnsi="AkzidenzGrotesk"/>
          <w:noProof/>
          <w:lang w:eastAsia="en-GB"/>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72389</wp:posOffset>
                </wp:positionV>
                <wp:extent cx="5657850" cy="0"/>
                <wp:effectExtent l="0" t="19050" r="19050" b="19050"/>
                <wp:wrapNone/>
                <wp:docPr id="7" name="Straight Connector 7"/>
                <wp:cNvGraphicFramePr/>
                <a:graphic xmlns:a="http://schemas.openxmlformats.org/drawingml/2006/main">
                  <a:graphicData uri="http://schemas.microsoft.com/office/word/2010/wordprocessingShape">
                    <wps:wsp>
                      <wps:cNvCnPr/>
                      <wps:spPr>
                        <a:xfrm flipV="1">
                          <a:off x="0" y="0"/>
                          <a:ext cx="5657850"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E824281" id="Straight Connector 7"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7pt" to="44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" strokecolor="black [3213]" strokeweight="2.25pt">
                <v:stroke dashstyle="dash" joinstyle="miter"/>
              </v:line>
            </w:pict>
          </mc:Fallback>
        </mc:AlternateContent>
      </w:r>
    </w:p>
    <w:p w:rsidR="00666BEB" w:rsidRPr="00666BEB" w:rsidRDefault="00666BEB" w:rsidP="00666BEB">
      <w:pPr>
        <w:jc w:val="both"/>
        <w:rPr>
          <w:rFonts w:ascii="AkzidenzGrotesk" w:hAnsi="AkzidenzGrotesk"/>
          <w:b/>
        </w:rPr>
      </w:pPr>
      <w:r w:rsidRPr="00666BEB">
        <w:rPr>
          <w:rFonts w:ascii="AkzidenzGrotesk" w:hAnsi="AkzidenzGrotesk"/>
          <w:b/>
        </w:rPr>
        <w:t>SECTION 1A – to be completed by the applicant</w:t>
      </w:r>
    </w:p>
    <w:p w:rsidR="00666BEB" w:rsidRDefault="00666BEB" w:rsidP="00666BEB">
      <w:pPr>
        <w:rPr>
          <w:rFonts w:ascii="AkzidenzGrotesk" w:hAnsi="AkzidenzGrotesk"/>
          <w:sz w:val="24"/>
        </w:rPr>
      </w:pPr>
      <w:r w:rsidRPr="00823814">
        <w:rPr>
          <w:rFonts w:ascii="AkzidenzGrotesk" w:hAnsi="AkzidenzGrotesk"/>
          <w:sz w:val="24"/>
        </w:rPr>
        <w:t>Personal details</w:t>
      </w:r>
    </w:p>
    <w:p w:rsidR="00666BEB" w:rsidRPr="00823814" w:rsidRDefault="00666BEB" w:rsidP="00666BEB">
      <w:pPr>
        <w:rPr>
          <w:rFonts w:ascii="AkzidenzGrotesk" w:hAnsi="AkzidenzGrotesk"/>
          <w:sz w:val="24"/>
        </w:rPr>
      </w:pPr>
    </w:p>
    <w:p w:rsidR="00666BEB" w:rsidRDefault="00666BEB" w:rsidP="00666BEB">
      <w:pPr>
        <w:rPr>
          <w:rFonts w:ascii="AkzidenzGrotesk" w:hAnsi="AkzidenzGrotesk"/>
          <w:sz w:val="24"/>
        </w:rPr>
      </w:pPr>
      <w:r>
        <w:rPr>
          <w:rFonts w:ascii="AkzidenzGrotesk" w:hAnsi="AkzidenzGrotesk"/>
          <w:sz w:val="24"/>
        </w:rPr>
        <w:t>Name:</w:t>
      </w:r>
    </w:p>
    <w:p w:rsidR="00666BEB" w:rsidRDefault="00666BEB" w:rsidP="00666BEB">
      <w:pPr>
        <w:rPr>
          <w:rFonts w:ascii="AkzidenzGrotesk" w:hAnsi="AkzidenzGrotesk"/>
          <w:sz w:val="24"/>
        </w:rPr>
      </w:pPr>
      <w:r>
        <w:rPr>
          <w:rFonts w:ascii="AkzidenzGrotesk" w:hAnsi="AkzidenzGrotesk"/>
          <w:sz w:val="24"/>
        </w:rPr>
        <w:t>Form:</w:t>
      </w:r>
    </w:p>
    <w:p w:rsidR="00666BEB" w:rsidRDefault="00666BEB" w:rsidP="00666BEB">
      <w:pPr>
        <w:rPr>
          <w:rFonts w:ascii="AkzidenzGrotesk" w:hAnsi="AkzidenzGrotesk"/>
          <w:sz w:val="24"/>
        </w:rPr>
      </w:pPr>
      <w:r>
        <w:rPr>
          <w:rFonts w:ascii="AkzidenzGrotesk" w:hAnsi="AkzidenzGrotesk"/>
          <w:sz w:val="24"/>
        </w:rPr>
        <w:t>Course applied for at University of Birmingham:</w:t>
      </w:r>
      <w:bookmarkStart w:id="0" w:name="_GoBack"/>
      <w:bookmarkEnd w:id="0"/>
    </w:p>
    <w:p w:rsidR="00666BEB" w:rsidRDefault="00666BEB" w:rsidP="00666BEB">
      <w:pPr>
        <w:rPr>
          <w:rFonts w:ascii="AkzidenzGrotesk" w:hAnsi="AkzidenzGrotesk"/>
          <w:sz w:val="24"/>
        </w:rPr>
      </w:pPr>
    </w:p>
    <w:p w:rsidR="00666BEB" w:rsidRDefault="00666BEB" w:rsidP="00666BEB">
      <w:pPr>
        <w:rPr>
          <w:rFonts w:ascii="AkzidenzGrotesk" w:hAnsi="AkzidenzGrotesk"/>
          <w:sz w:val="24"/>
        </w:rPr>
      </w:pPr>
      <w:r>
        <w:rPr>
          <w:rFonts w:ascii="AkzidenzGrotesk" w:hAnsi="AkzidenzGrotesk"/>
          <w:sz w:val="24"/>
        </w:rPr>
        <w:t>Length of course:</w:t>
      </w:r>
    </w:p>
    <w:p w:rsidR="00666BEB" w:rsidRDefault="00666BEB" w:rsidP="00666BEB">
      <w:pPr>
        <w:rPr>
          <w:rFonts w:ascii="AkzidenzGrotesk" w:hAnsi="AkzidenzGrotesk"/>
          <w:sz w:val="24"/>
        </w:rPr>
      </w:pPr>
    </w:p>
    <w:p w:rsidR="00666BEB" w:rsidRDefault="00666BEB" w:rsidP="00666BEB">
      <w:pPr>
        <w:rPr>
          <w:rFonts w:ascii="AkzidenzGrotesk" w:hAnsi="AkzidenzGrotesk"/>
          <w:sz w:val="24"/>
        </w:rPr>
      </w:pPr>
      <w:r>
        <w:rPr>
          <w:rFonts w:ascii="AkzidenzGrotesk" w:hAnsi="AkzidenzGrotesk"/>
          <w:sz w:val="24"/>
        </w:rPr>
        <w:t>Previous school:</w:t>
      </w:r>
    </w:p>
    <w:p w:rsidR="00666BEB" w:rsidRDefault="00666BEB" w:rsidP="00666BEB">
      <w:pPr>
        <w:rPr>
          <w:rFonts w:ascii="AkzidenzGrotesk" w:hAnsi="AkzidenzGrotesk"/>
          <w:sz w:val="24"/>
        </w:rPr>
      </w:pPr>
    </w:p>
    <w:p w:rsidR="00666BEB" w:rsidRDefault="00666BEB" w:rsidP="00666BEB">
      <w:pPr>
        <w:rPr>
          <w:rFonts w:ascii="AkzidenzGrotesk" w:hAnsi="AkzidenzGrotesk"/>
          <w:sz w:val="24"/>
        </w:rPr>
      </w:pPr>
      <w:r>
        <w:rPr>
          <w:rFonts w:ascii="AkzidenzGrotesk" w:hAnsi="AkzidenzGrotesk"/>
          <w:sz w:val="24"/>
        </w:rPr>
        <w:t>Home address:</w:t>
      </w:r>
    </w:p>
    <w:p w:rsidR="00666BEB" w:rsidRDefault="00666BEB" w:rsidP="00666BEB">
      <w:pPr>
        <w:rPr>
          <w:rFonts w:ascii="AkzidenzGrotesk" w:hAnsi="AkzidenzGrotesk"/>
          <w:sz w:val="24"/>
        </w:rPr>
      </w:pPr>
    </w:p>
    <w:p w:rsidR="00666BEB" w:rsidRDefault="00666BEB" w:rsidP="00666BEB">
      <w:pPr>
        <w:rPr>
          <w:rFonts w:ascii="AkzidenzGrotesk" w:hAnsi="AkzidenzGrotesk"/>
          <w:sz w:val="24"/>
        </w:rPr>
      </w:pPr>
    </w:p>
    <w:p w:rsidR="00666BEB" w:rsidRDefault="00666BEB" w:rsidP="00666BEB">
      <w:pPr>
        <w:rPr>
          <w:rFonts w:ascii="AkzidenzGrotesk" w:hAnsi="AkzidenzGrotesk"/>
          <w:sz w:val="24"/>
        </w:rPr>
      </w:pPr>
      <w:r>
        <w:rPr>
          <w:rFonts w:ascii="AkzidenzGrotesk" w:hAnsi="AkzidenzGrotesk"/>
          <w:sz w:val="24"/>
        </w:rPr>
        <w:t>Phone number:</w:t>
      </w:r>
    </w:p>
    <w:p w:rsidR="00666BEB" w:rsidRDefault="00666BEB" w:rsidP="00666BEB">
      <w:pPr>
        <w:rPr>
          <w:rFonts w:ascii="AkzidenzGrotesk" w:hAnsi="AkzidenzGrotesk"/>
          <w:sz w:val="24"/>
        </w:rPr>
      </w:pPr>
    </w:p>
    <w:p w:rsidR="00666BEB" w:rsidRDefault="00666BEB" w:rsidP="00666BEB">
      <w:pPr>
        <w:rPr>
          <w:rFonts w:ascii="AkzidenzGrotesk" w:hAnsi="AkzidenzGrotesk"/>
          <w:sz w:val="24"/>
        </w:rPr>
      </w:pPr>
      <w:r>
        <w:rPr>
          <w:rFonts w:ascii="AkzidenzGrotesk" w:hAnsi="AkzidenzGrotesk"/>
          <w:sz w:val="24"/>
        </w:rPr>
        <w:t>Email address:</w:t>
      </w:r>
    </w:p>
    <w:p w:rsidR="00666BEB" w:rsidRDefault="00666BEB" w:rsidP="00666BEB">
      <w:pPr>
        <w:rPr>
          <w:rFonts w:ascii="AkzidenzGrotesk" w:hAnsi="AkzidenzGrotesk"/>
          <w:sz w:val="24"/>
        </w:rPr>
      </w:pPr>
    </w:p>
    <w:p w:rsidR="00666BEB" w:rsidRDefault="00666BEB" w:rsidP="00666BEB">
      <w:pPr>
        <w:rPr>
          <w:rFonts w:ascii="AkzidenzGrotesk" w:hAnsi="AkzidenzGrotesk"/>
          <w:sz w:val="24"/>
        </w:rPr>
      </w:pPr>
      <w:r>
        <w:rPr>
          <w:rFonts w:ascii="AkzidenzGrotesk" w:hAnsi="AkzidenzGrotesk"/>
          <w:sz w:val="24"/>
        </w:rPr>
        <w:t>Are you in receipt of a 16-19 bursary this year? Y/N</w:t>
      </w:r>
    </w:p>
    <w:p w:rsidR="00666BEB" w:rsidRDefault="00666BEB">
      <w:pPr>
        <w:rPr>
          <w:rFonts w:ascii="AkzidenzGrotesk" w:hAnsi="AkzidenzGrotesk"/>
          <w:sz w:val="24"/>
        </w:rPr>
      </w:pPr>
      <w:r>
        <w:rPr>
          <w:rFonts w:ascii="AkzidenzGrotesk" w:hAnsi="AkzidenzGrotesk"/>
          <w:sz w:val="24"/>
        </w:rPr>
        <w:br w:type="page"/>
      </w:r>
    </w:p>
    <w:p w:rsidR="00666BEB" w:rsidRDefault="00666BEB" w:rsidP="00666BEB">
      <w:pPr>
        <w:rPr>
          <w:rFonts w:ascii="AkzidenzGrotesk" w:hAnsi="AkzidenzGrotesk"/>
          <w:sz w:val="24"/>
        </w:rPr>
      </w:pPr>
    </w:p>
    <w:p w:rsidR="00666BEB" w:rsidRPr="00666BEB" w:rsidRDefault="00666BEB" w:rsidP="00666BEB">
      <w:pPr>
        <w:jc w:val="both"/>
        <w:rPr>
          <w:rFonts w:ascii="AkzidenzGrotesk" w:hAnsi="AkzidenzGrotesk"/>
          <w:b/>
          <w:sz w:val="24"/>
        </w:rPr>
      </w:pPr>
      <w:r w:rsidRPr="00666BEB">
        <w:rPr>
          <w:rFonts w:ascii="AkzidenzGrotesk" w:hAnsi="AkzidenzGrotesk"/>
          <w:b/>
          <w:sz w:val="24"/>
        </w:rPr>
        <w:t>SECTION 1B – to be completed by the applicant</w:t>
      </w:r>
    </w:p>
    <w:p w:rsidR="00666BEB" w:rsidRPr="00823814" w:rsidRDefault="00666BEB" w:rsidP="00666BEB">
      <w:pPr>
        <w:rPr>
          <w:rFonts w:ascii="AkzidenzGrotesk" w:hAnsi="AkzidenzGrotesk"/>
          <w:sz w:val="24"/>
        </w:rPr>
      </w:pPr>
      <w:r w:rsidRPr="00823814">
        <w:rPr>
          <w:rFonts w:ascii="AkzidenzGrotesk" w:hAnsi="AkzidenzGrotesk"/>
          <w:sz w:val="24"/>
        </w:rPr>
        <w:t>How would being a Roden Scholar help you be successful at the University of Birmingham? Please explain why the scholarship would enable you to succeed.</w:t>
      </w:r>
      <w:r>
        <w:rPr>
          <w:rFonts w:ascii="AkzidenzGrotesk" w:hAnsi="AkzidenzGrotesk"/>
          <w:sz w:val="24"/>
        </w:rPr>
        <w:t xml:space="preserve"> (500 words max)</w:t>
      </w:r>
    </w:p>
    <w:p w:rsidR="00666BEB" w:rsidRDefault="00666BEB">
      <w:pPr>
        <w:rPr>
          <w:rFonts w:ascii="AkzidenzGrotesk" w:hAnsi="AkzidenzGrotesk"/>
        </w:rPr>
      </w:pPr>
      <w:r>
        <w:rPr>
          <w:rFonts w:ascii="AkzidenzGrotesk" w:hAnsi="AkzidenzGrotesk"/>
        </w:rPr>
        <w:br w:type="page"/>
      </w:r>
    </w:p>
    <w:p w:rsidR="00823814" w:rsidRDefault="00823814" w:rsidP="00823814">
      <w:pPr>
        <w:jc w:val="both"/>
        <w:rPr>
          <w:rFonts w:ascii="AkzidenzGrotesk" w:hAnsi="AkzidenzGrotesk"/>
        </w:rPr>
      </w:pPr>
    </w:p>
    <w:p w:rsidR="00666BEB" w:rsidRPr="00666BEB" w:rsidRDefault="00666BEB" w:rsidP="00666BEB">
      <w:pPr>
        <w:jc w:val="both"/>
        <w:rPr>
          <w:rFonts w:ascii="AkzidenzGrotesk" w:hAnsi="AkzidenzGrotesk"/>
          <w:b/>
          <w:sz w:val="24"/>
        </w:rPr>
      </w:pPr>
      <w:r w:rsidRPr="00666BEB">
        <w:rPr>
          <w:rFonts w:ascii="AkzidenzGrotesk" w:hAnsi="AkzidenzGrotesk"/>
          <w:b/>
          <w:sz w:val="24"/>
        </w:rPr>
        <w:t>SECTION 1C – to be completed by the applicant</w:t>
      </w:r>
    </w:p>
    <w:p w:rsidR="00666BEB" w:rsidRPr="00823814" w:rsidRDefault="00666BEB" w:rsidP="00666BEB">
      <w:pPr>
        <w:rPr>
          <w:rFonts w:ascii="AkzidenzGrotesk" w:hAnsi="AkzidenzGrotesk"/>
          <w:sz w:val="28"/>
        </w:rPr>
      </w:pPr>
      <w:r w:rsidRPr="00823814">
        <w:rPr>
          <w:rFonts w:ascii="AkzidenzGrotesk" w:hAnsi="AkzidenzGrotesk"/>
          <w:sz w:val="24"/>
        </w:rPr>
        <w:t xml:space="preserve">Have you experienced any extenuating circumstances which is having, or has had, a significant impact on your academic attainment? </w:t>
      </w:r>
      <w:r>
        <w:rPr>
          <w:rFonts w:ascii="AkzidenzGrotesk" w:hAnsi="AkzidenzGrotesk"/>
          <w:sz w:val="24"/>
        </w:rPr>
        <w:t>(500 words max)</w:t>
      </w:r>
    </w:p>
    <w:p w:rsidR="00823814" w:rsidRDefault="00823814" w:rsidP="00823814">
      <w:pPr>
        <w:jc w:val="both"/>
        <w:rPr>
          <w:rFonts w:ascii="AkzidenzGrotesk" w:hAnsi="AkzidenzGrotesk"/>
        </w:rPr>
      </w:pPr>
    </w:p>
    <w:p w:rsidR="00666BEB" w:rsidRDefault="00666BEB">
      <w:pPr>
        <w:rPr>
          <w:rFonts w:ascii="AkzidenzGrotesk" w:hAnsi="AkzidenzGrotesk"/>
        </w:rPr>
      </w:pPr>
      <w:r>
        <w:rPr>
          <w:rFonts w:ascii="AkzidenzGrotesk" w:hAnsi="AkzidenzGrotesk"/>
        </w:rPr>
        <w:br w:type="page"/>
      </w:r>
    </w:p>
    <w:p w:rsidR="00823814" w:rsidRDefault="00666BEB" w:rsidP="00823814">
      <w:pPr>
        <w:jc w:val="both"/>
        <w:rPr>
          <w:rFonts w:ascii="AkzidenzGrotesk" w:hAnsi="AkzidenzGrotesk"/>
        </w:rPr>
      </w:pPr>
      <w:r>
        <w:rPr>
          <w:rFonts w:ascii="AkzidenzGrotesk" w:hAnsi="AkzidenzGrotesk"/>
          <w:noProof/>
          <w:lang w:eastAsia="en-GB"/>
        </w:rPr>
        <w:lastRenderedPageBreak/>
        <mc:AlternateContent>
          <mc:Choice Requires="wps">
            <w:drawing>
              <wp:anchor distT="0" distB="0" distL="114300" distR="114300" simplePos="0" relativeHeight="251661312" behindDoc="0" locked="0" layoutInCell="1" allowOverlap="1" wp14:anchorId="7217CF09" wp14:editId="166E8BBA">
                <wp:simplePos x="0" y="0"/>
                <wp:positionH relativeFrom="column">
                  <wp:posOffset>47625</wp:posOffset>
                </wp:positionH>
                <wp:positionV relativeFrom="paragraph">
                  <wp:posOffset>255905</wp:posOffset>
                </wp:positionV>
                <wp:extent cx="5657850" cy="0"/>
                <wp:effectExtent l="0" t="19050" r="19050" b="19050"/>
                <wp:wrapNone/>
                <wp:docPr id="8" name="Straight Connector 8"/>
                <wp:cNvGraphicFramePr/>
                <a:graphic xmlns:a="http://schemas.openxmlformats.org/drawingml/2006/main">
                  <a:graphicData uri="http://schemas.microsoft.com/office/word/2010/wordprocessingShape">
                    <wps:wsp>
                      <wps:cNvCnPr/>
                      <wps:spPr>
                        <a:xfrm flipV="1">
                          <a:off x="0" y="0"/>
                          <a:ext cx="5657850"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6FD44D9" id="Straight Connector 8"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20.15pt" to="449.2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" strokecolor="black [3213]" strokeweight="2.25pt">
                <v:stroke dashstyle="dash" joinstyle="miter"/>
              </v:line>
            </w:pict>
          </mc:Fallback>
        </mc:AlternateContent>
      </w:r>
    </w:p>
    <w:p w:rsidR="00666BEB" w:rsidRDefault="00666BEB" w:rsidP="00823814">
      <w:pPr>
        <w:jc w:val="both"/>
        <w:rPr>
          <w:rFonts w:ascii="AkzidenzGrotesk" w:hAnsi="AkzidenzGrotesk"/>
        </w:rPr>
      </w:pPr>
    </w:p>
    <w:p w:rsidR="00666BEB" w:rsidRPr="00666BEB" w:rsidRDefault="00666BEB" w:rsidP="00666BEB">
      <w:pPr>
        <w:jc w:val="both"/>
        <w:rPr>
          <w:rFonts w:ascii="AkzidenzGrotesk" w:hAnsi="AkzidenzGrotesk"/>
          <w:b/>
          <w:sz w:val="24"/>
        </w:rPr>
      </w:pPr>
      <w:r w:rsidRPr="00666BEB">
        <w:rPr>
          <w:rFonts w:ascii="AkzidenzGrotesk" w:hAnsi="AkzidenzGrotesk"/>
          <w:b/>
          <w:sz w:val="24"/>
        </w:rPr>
        <w:t>SECTION 2A – to be completed by the School</w:t>
      </w:r>
    </w:p>
    <w:p w:rsidR="00666BEB" w:rsidRPr="00823814" w:rsidRDefault="00666BEB" w:rsidP="00666BEB">
      <w:pPr>
        <w:rPr>
          <w:rFonts w:ascii="AkzidenzGrotesk" w:hAnsi="AkzidenzGrotesk"/>
          <w:sz w:val="24"/>
        </w:rPr>
      </w:pPr>
      <w:r w:rsidRPr="00823814">
        <w:rPr>
          <w:rFonts w:ascii="AkzidenzGrotesk" w:hAnsi="AkzidenzGrotesk"/>
          <w:sz w:val="24"/>
        </w:rPr>
        <w:t>Confirmation that details in Section 1A are correct: Y/N</w:t>
      </w:r>
    </w:p>
    <w:p w:rsidR="00666BEB" w:rsidRPr="00666BEB" w:rsidRDefault="00666BEB" w:rsidP="00666BEB">
      <w:pPr>
        <w:jc w:val="both"/>
        <w:rPr>
          <w:rFonts w:ascii="AkzidenzGrotesk" w:hAnsi="AkzidenzGrotesk"/>
          <w:b/>
          <w:sz w:val="24"/>
        </w:rPr>
      </w:pPr>
      <w:r w:rsidRPr="00666BEB">
        <w:rPr>
          <w:rFonts w:ascii="AkzidenzGrotesk" w:hAnsi="AkzidenzGrotesk"/>
          <w:b/>
          <w:sz w:val="24"/>
        </w:rPr>
        <w:t>SECTION 2B – to be completed by the School</w:t>
      </w:r>
    </w:p>
    <w:p w:rsidR="00666BEB" w:rsidRDefault="00666BEB" w:rsidP="00666BEB">
      <w:pPr>
        <w:rPr>
          <w:rFonts w:ascii="AkzidenzGrotesk" w:hAnsi="AkzidenzGrotesk"/>
          <w:sz w:val="24"/>
        </w:rPr>
      </w:pPr>
      <w:r>
        <w:rPr>
          <w:rFonts w:ascii="AkzidenzGrotesk" w:hAnsi="AkzidenzGrotesk"/>
          <w:sz w:val="24"/>
        </w:rPr>
        <w:t>Applicant’s UCAS reference</w:t>
      </w:r>
    </w:p>
    <w:p w:rsidR="00666BEB" w:rsidRPr="00823814" w:rsidRDefault="00666BEB" w:rsidP="00666BEB">
      <w:pPr>
        <w:rPr>
          <w:rFonts w:ascii="AkzidenzGrotesk" w:hAnsi="AkzidenzGrotesk"/>
          <w:sz w:val="24"/>
        </w:rPr>
      </w:pPr>
      <w:r>
        <w:rPr>
          <w:rFonts w:ascii="AkzidenzGrotesk" w:hAnsi="AkzidenzGrotesk"/>
          <w:sz w:val="24"/>
        </w:rPr>
        <w:br w:type="page"/>
      </w:r>
    </w:p>
    <w:p w:rsidR="00666BEB" w:rsidRPr="00823814" w:rsidRDefault="00666BEB" w:rsidP="00666BEB">
      <w:pPr>
        <w:jc w:val="both"/>
        <w:rPr>
          <w:rFonts w:ascii="AkzidenzGrotesk" w:hAnsi="AkzidenzGrotesk"/>
          <w:b/>
          <w:sz w:val="24"/>
        </w:rPr>
      </w:pPr>
      <w:r w:rsidRPr="00823814">
        <w:rPr>
          <w:rFonts w:ascii="AkzidenzGrotesk" w:hAnsi="AkzidenzGrotesk"/>
          <w:b/>
          <w:sz w:val="24"/>
        </w:rPr>
        <w:lastRenderedPageBreak/>
        <w:t>SECTION 2C – to be completed by the School</w:t>
      </w:r>
    </w:p>
    <w:p w:rsidR="00666BEB" w:rsidRDefault="00666BEB" w:rsidP="00666BEB">
      <w:pPr>
        <w:rPr>
          <w:rFonts w:ascii="AkzidenzGrotesk" w:hAnsi="AkzidenzGrotesk"/>
          <w:sz w:val="24"/>
        </w:rPr>
      </w:pPr>
      <w:r>
        <w:rPr>
          <w:rFonts w:ascii="AkzidenzGrotesk" w:hAnsi="AkzidenzGrotesk"/>
          <w:sz w:val="24"/>
        </w:rPr>
        <w:t>Recommendation from member of the Sixth Form team</w:t>
      </w:r>
    </w:p>
    <w:p w:rsidR="00666BEB" w:rsidRPr="00823814" w:rsidRDefault="00666BEB" w:rsidP="00823814">
      <w:pPr>
        <w:jc w:val="both"/>
        <w:rPr>
          <w:rFonts w:ascii="AkzidenzGrotesk" w:hAnsi="AkzidenzGrotesk"/>
        </w:rPr>
      </w:pPr>
    </w:p>
    <w:p w:rsidR="00D83FB3" w:rsidRDefault="00D83FB3" w:rsidP="00823814">
      <w:pPr>
        <w:rPr>
          <w:rFonts w:ascii="Arial" w:eastAsia="Arial" w:hAnsi="Arial" w:cs="Arial"/>
          <w:b/>
          <w:bCs/>
          <w:lang w:eastAsia="en-GB" w:bidi="en-GB"/>
        </w:rPr>
      </w:pPr>
    </w:p>
    <w:p w:rsidR="00666BEB" w:rsidRDefault="00666BEB">
      <w:r>
        <w:br w:type="page"/>
      </w:r>
    </w:p>
    <w:p w:rsidR="00823814" w:rsidRDefault="00823814">
      <w:pPr>
        <w:rPr>
          <w:rFonts w:ascii="Arial" w:eastAsia="Arial" w:hAnsi="Arial" w:cs="Arial"/>
          <w:b/>
          <w:bCs/>
          <w:lang w:eastAsia="en-GB" w:bidi="en-GB"/>
        </w:rPr>
      </w:pPr>
    </w:p>
    <w:p w:rsidR="00D83FB3" w:rsidRDefault="00D83FB3" w:rsidP="00D83FB3">
      <w:pPr>
        <w:pStyle w:val="Heading1"/>
        <w:spacing w:before="89"/>
        <w:ind w:left="2423" w:right="2425" w:firstLine="0"/>
        <w:jc w:val="center"/>
      </w:pPr>
      <w:r>
        <w:t>UNIVERSITY OF BIRMINGHAM</w:t>
      </w:r>
    </w:p>
    <w:p w:rsidR="00D83FB3" w:rsidRDefault="00D83FB3" w:rsidP="00D83FB3">
      <w:pPr>
        <w:pStyle w:val="BodyText"/>
        <w:spacing w:before="2"/>
        <w:rPr>
          <w:b/>
        </w:rPr>
      </w:pPr>
    </w:p>
    <w:p w:rsidR="00D83FB3" w:rsidRDefault="00D83FB3" w:rsidP="00D83FB3">
      <w:pPr>
        <w:ind w:left="2428" w:right="2425"/>
        <w:jc w:val="center"/>
        <w:rPr>
          <w:b/>
          <w:sz w:val="28"/>
        </w:rPr>
      </w:pPr>
      <w:r>
        <w:rPr>
          <w:b/>
          <w:sz w:val="28"/>
        </w:rPr>
        <w:t>Mike Roden Scholarships</w:t>
      </w:r>
    </w:p>
    <w:p w:rsidR="00D83FB3" w:rsidRDefault="00D83FB3" w:rsidP="00D83FB3">
      <w:pPr>
        <w:pStyle w:val="Heading1"/>
        <w:spacing w:before="252"/>
        <w:ind w:left="2428" w:right="2424" w:firstLine="0"/>
        <w:jc w:val="center"/>
      </w:pPr>
      <w:r>
        <w:t xml:space="preserve">Terms &amp; Conditions </w:t>
      </w:r>
    </w:p>
    <w:p w:rsidR="00D83FB3" w:rsidRDefault="00D83FB3" w:rsidP="00D83FB3">
      <w:pPr>
        <w:pStyle w:val="BodyText"/>
        <w:rPr>
          <w:b/>
          <w:sz w:val="20"/>
        </w:rPr>
      </w:pPr>
    </w:p>
    <w:p w:rsidR="00D83FB3" w:rsidRDefault="00D83FB3" w:rsidP="00D83FB3">
      <w:pPr>
        <w:pStyle w:val="BodyText"/>
        <w:spacing w:before="10"/>
        <w:rPr>
          <w:b/>
          <w:sz w:val="15"/>
        </w:rPr>
      </w:pPr>
    </w:p>
    <w:p w:rsidR="00D83FB3" w:rsidRDefault="00D83FB3" w:rsidP="00D83FB3">
      <w:pPr>
        <w:pStyle w:val="ListParagraph"/>
        <w:widowControl w:val="0"/>
        <w:numPr>
          <w:ilvl w:val="0"/>
          <w:numId w:val="3"/>
        </w:numPr>
        <w:tabs>
          <w:tab w:val="left" w:pos="686"/>
          <w:tab w:val="left" w:pos="687"/>
        </w:tabs>
        <w:autoSpaceDE w:val="0"/>
        <w:autoSpaceDN w:val="0"/>
        <w:spacing w:before="93" w:after="0" w:line="240" w:lineRule="auto"/>
        <w:ind w:hanging="566"/>
        <w:contextualSpacing w:val="0"/>
        <w:rPr>
          <w:b/>
        </w:rPr>
      </w:pPr>
      <w:r>
        <w:rPr>
          <w:b/>
        </w:rPr>
        <w:t>Definitions</w:t>
      </w:r>
    </w:p>
    <w:p w:rsidR="00D83FB3" w:rsidRDefault="00D83FB3" w:rsidP="00D83FB3">
      <w:pPr>
        <w:pStyle w:val="BodyText"/>
        <w:spacing w:before="3"/>
        <w:rPr>
          <w:b/>
        </w:rPr>
      </w:pPr>
    </w:p>
    <w:p w:rsidR="00D83FB3" w:rsidRDefault="00D83FB3" w:rsidP="00D83FB3">
      <w:pPr>
        <w:pStyle w:val="BodyText"/>
        <w:ind w:left="686" w:right="119" w:hanging="567"/>
      </w:pPr>
      <w:r>
        <w:t>In these terms and conditions the following expressions shall have the following meanings:</w:t>
      </w:r>
    </w:p>
    <w:p w:rsidR="00D83FB3" w:rsidRDefault="00D83FB3" w:rsidP="00D83FB3">
      <w:pPr>
        <w:pStyle w:val="BodyText"/>
        <w:spacing w:before="11"/>
        <w:rPr>
          <w:sz w:val="21"/>
        </w:rPr>
      </w:pPr>
    </w:p>
    <w:p w:rsidR="00D83FB3" w:rsidRDefault="00D83FB3" w:rsidP="00D83FB3">
      <w:pPr>
        <w:pStyle w:val="ListParagraph"/>
        <w:widowControl w:val="0"/>
        <w:numPr>
          <w:ilvl w:val="1"/>
          <w:numId w:val="3"/>
        </w:numPr>
        <w:tabs>
          <w:tab w:val="left" w:pos="686"/>
          <w:tab w:val="left" w:pos="687"/>
        </w:tabs>
        <w:autoSpaceDE w:val="0"/>
        <w:autoSpaceDN w:val="0"/>
        <w:spacing w:after="0" w:line="240" w:lineRule="auto"/>
        <w:ind w:hanging="566"/>
        <w:contextualSpacing w:val="0"/>
      </w:pPr>
      <w:r>
        <w:t>“Mike Roden Scholarships” means the University of Birmingham’s scholarship scheme for students of the University of Birmingham School</w:t>
      </w:r>
    </w:p>
    <w:p w:rsidR="00D83FB3" w:rsidRDefault="00D83FB3" w:rsidP="00D83FB3">
      <w:pPr>
        <w:pStyle w:val="BodyText"/>
      </w:pPr>
    </w:p>
    <w:p w:rsidR="00D83FB3" w:rsidRDefault="00D83FB3" w:rsidP="00D83FB3">
      <w:pPr>
        <w:pStyle w:val="ListParagraph"/>
        <w:widowControl w:val="0"/>
        <w:numPr>
          <w:ilvl w:val="1"/>
          <w:numId w:val="3"/>
        </w:numPr>
        <w:tabs>
          <w:tab w:val="left" w:pos="686"/>
          <w:tab w:val="left" w:pos="687"/>
        </w:tabs>
        <w:autoSpaceDE w:val="0"/>
        <w:autoSpaceDN w:val="0"/>
        <w:spacing w:before="1" w:after="0" w:line="240" w:lineRule="auto"/>
        <w:ind w:hanging="566"/>
        <w:contextualSpacing w:val="0"/>
      </w:pPr>
      <w:r>
        <w:t>“Academic Year” means the University’s year of academic</w:t>
      </w:r>
      <w:r>
        <w:rPr>
          <w:spacing w:val="-5"/>
        </w:rPr>
        <w:t xml:space="preserve"> </w:t>
      </w:r>
      <w:r>
        <w:t>study</w:t>
      </w:r>
    </w:p>
    <w:p w:rsidR="00D83FB3" w:rsidRDefault="00D83FB3" w:rsidP="00D83FB3">
      <w:pPr>
        <w:pStyle w:val="BodyText"/>
        <w:spacing w:before="9"/>
        <w:rPr>
          <w:sz w:val="21"/>
        </w:rPr>
      </w:pPr>
    </w:p>
    <w:p w:rsidR="00D83FB3" w:rsidRDefault="00D83FB3" w:rsidP="00D83FB3">
      <w:pPr>
        <w:pStyle w:val="ListParagraph"/>
        <w:widowControl w:val="0"/>
        <w:numPr>
          <w:ilvl w:val="1"/>
          <w:numId w:val="3"/>
        </w:numPr>
        <w:tabs>
          <w:tab w:val="left" w:pos="629"/>
          <w:tab w:val="left" w:pos="630"/>
        </w:tabs>
        <w:autoSpaceDE w:val="0"/>
        <w:autoSpaceDN w:val="0"/>
        <w:spacing w:after="0" w:line="240" w:lineRule="auto"/>
        <w:ind w:right="113" w:hanging="566"/>
        <w:contextualSpacing w:val="0"/>
      </w:pPr>
      <w:r>
        <w:t xml:space="preserve">“Donor” means a donor who contributes to the financing of the Scholarship </w:t>
      </w:r>
    </w:p>
    <w:p w:rsidR="00D83FB3" w:rsidRDefault="00D83FB3" w:rsidP="00D83FB3">
      <w:pPr>
        <w:pStyle w:val="BodyText"/>
        <w:spacing w:before="2"/>
      </w:pPr>
    </w:p>
    <w:p w:rsidR="00D83FB3" w:rsidRDefault="00D83FB3" w:rsidP="00D83FB3">
      <w:pPr>
        <w:pStyle w:val="ListParagraph"/>
        <w:widowControl w:val="0"/>
        <w:numPr>
          <w:ilvl w:val="1"/>
          <w:numId w:val="3"/>
        </w:numPr>
        <w:tabs>
          <w:tab w:val="left" w:pos="686"/>
          <w:tab w:val="left" w:pos="687"/>
        </w:tabs>
        <w:autoSpaceDE w:val="0"/>
        <w:autoSpaceDN w:val="0"/>
        <w:spacing w:after="0" w:line="240" w:lineRule="auto"/>
        <w:ind w:hanging="566"/>
        <w:contextualSpacing w:val="0"/>
      </w:pPr>
      <w:r>
        <w:t>“FGA” means the Funding, Graduation &amp; Awards team at the</w:t>
      </w:r>
      <w:r>
        <w:rPr>
          <w:spacing w:val="-24"/>
        </w:rPr>
        <w:t xml:space="preserve"> </w:t>
      </w:r>
      <w:r>
        <w:t>University</w:t>
      </w:r>
    </w:p>
    <w:p w:rsidR="00D83FB3" w:rsidRDefault="00D83FB3" w:rsidP="00D83FB3">
      <w:pPr>
        <w:pStyle w:val="BodyText"/>
      </w:pPr>
    </w:p>
    <w:p w:rsidR="00D83FB3" w:rsidRDefault="00D83FB3" w:rsidP="00D83FB3">
      <w:pPr>
        <w:pStyle w:val="ListParagraph"/>
        <w:widowControl w:val="0"/>
        <w:numPr>
          <w:ilvl w:val="1"/>
          <w:numId w:val="3"/>
        </w:numPr>
        <w:tabs>
          <w:tab w:val="left" w:pos="687"/>
        </w:tabs>
        <w:autoSpaceDE w:val="0"/>
        <w:autoSpaceDN w:val="0"/>
        <w:spacing w:before="1" w:after="0" w:line="240" w:lineRule="auto"/>
        <w:ind w:right="118" w:hanging="566"/>
        <w:contextualSpacing w:val="0"/>
        <w:jc w:val="both"/>
      </w:pPr>
      <w:r>
        <w:t>“Leave of Absence” means a recognised and authorised break from studies approved in accordance with the University’s Code of Practice on Leave of Absence</w:t>
      </w:r>
      <w:r>
        <w:rPr>
          <w:spacing w:val="-1"/>
        </w:rPr>
        <w:t xml:space="preserve"> </w:t>
      </w:r>
      <w:r>
        <w:t>Procedures</w:t>
      </w:r>
    </w:p>
    <w:p w:rsidR="00D83FB3" w:rsidRDefault="00D83FB3" w:rsidP="00D83FB3">
      <w:pPr>
        <w:pStyle w:val="BodyText"/>
        <w:spacing w:before="9"/>
        <w:rPr>
          <w:sz w:val="21"/>
        </w:rPr>
      </w:pPr>
    </w:p>
    <w:p w:rsidR="00D83FB3" w:rsidRDefault="00D83FB3" w:rsidP="00D83FB3">
      <w:pPr>
        <w:pStyle w:val="ListParagraph"/>
        <w:widowControl w:val="0"/>
        <w:numPr>
          <w:ilvl w:val="1"/>
          <w:numId w:val="3"/>
        </w:numPr>
        <w:tabs>
          <w:tab w:val="left" w:pos="686"/>
          <w:tab w:val="left" w:pos="687"/>
        </w:tabs>
        <w:autoSpaceDE w:val="0"/>
        <w:autoSpaceDN w:val="0"/>
        <w:spacing w:after="0" w:line="240" w:lineRule="auto"/>
        <w:ind w:right="122" w:hanging="566"/>
        <w:contextualSpacing w:val="0"/>
      </w:pPr>
      <w:r>
        <w:t>“Programme” means the programme of study at the University for which the Student is</w:t>
      </w:r>
      <w:r>
        <w:rPr>
          <w:spacing w:val="-1"/>
        </w:rPr>
        <w:t xml:space="preserve"> </w:t>
      </w:r>
      <w:r>
        <w:t>registered</w:t>
      </w:r>
    </w:p>
    <w:p w:rsidR="00D83FB3" w:rsidRDefault="00D83FB3" w:rsidP="00D83FB3">
      <w:pPr>
        <w:pStyle w:val="BodyText"/>
      </w:pPr>
    </w:p>
    <w:p w:rsidR="00D83FB3" w:rsidRDefault="00D83FB3" w:rsidP="00D83FB3">
      <w:pPr>
        <w:pStyle w:val="ListParagraph"/>
        <w:widowControl w:val="0"/>
        <w:numPr>
          <w:ilvl w:val="1"/>
          <w:numId w:val="3"/>
        </w:numPr>
        <w:tabs>
          <w:tab w:val="left" w:pos="686"/>
          <w:tab w:val="left" w:pos="687"/>
        </w:tabs>
        <w:autoSpaceDE w:val="0"/>
        <w:autoSpaceDN w:val="0"/>
        <w:spacing w:after="0" w:line="240" w:lineRule="auto"/>
        <w:ind w:hanging="566"/>
        <w:contextualSpacing w:val="0"/>
      </w:pPr>
      <w:r>
        <w:t xml:space="preserve">“Roden Scholar” means a Student in receipt of a Mike Roden Scholarship </w:t>
      </w:r>
    </w:p>
    <w:p w:rsidR="00D83FB3" w:rsidRDefault="00D83FB3" w:rsidP="00D83FB3">
      <w:pPr>
        <w:pStyle w:val="BodyText"/>
      </w:pPr>
    </w:p>
    <w:p w:rsidR="00D83FB3" w:rsidRDefault="00D83FB3" w:rsidP="00D83FB3">
      <w:pPr>
        <w:pStyle w:val="ListParagraph"/>
        <w:widowControl w:val="0"/>
        <w:numPr>
          <w:ilvl w:val="1"/>
          <w:numId w:val="3"/>
        </w:numPr>
        <w:tabs>
          <w:tab w:val="left" w:pos="687"/>
        </w:tabs>
        <w:autoSpaceDE w:val="0"/>
        <w:autoSpaceDN w:val="0"/>
        <w:spacing w:after="0" w:line="240" w:lineRule="auto"/>
        <w:ind w:right="118" w:hanging="566"/>
        <w:contextualSpacing w:val="0"/>
        <w:jc w:val="both"/>
      </w:pPr>
      <w:r>
        <w:t xml:space="preserve">“University student” means a registered undergraduate student at the University </w:t>
      </w:r>
      <w:r>
        <w:rPr>
          <w:spacing w:val="-2"/>
        </w:rPr>
        <w:t xml:space="preserve">who </w:t>
      </w:r>
      <w:r>
        <w:t>commences their studies in Academic Year 2019/20, is domiciled in England and charged the full UK rate for tuition</w:t>
      </w:r>
      <w:r>
        <w:rPr>
          <w:spacing w:val="-16"/>
        </w:rPr>
        <w:t xml:space="preserve"> </w:t>
      </w:r>
      <w:r>
        <w:t>fees</w:t>
      </w:r>
    </w:p>
    <w:p w:rsidR="00D83FB3" w:rsidRDefault="00D83FB3" w:rsidP="00D83FB3">
      <w:pPr>
        <w:pStyle w:val="ListParagraph"/>
      </w:pPr>
    </w:p>
    <w:p w:rsidR="00D83FB3" w:rsidRDefault="00D83FB3" w:rsidP="00D83FB3">
      <w:pPr>
        <w:pStyle w:val="ListParagraph"/>
        <w:widowControl w:val="0"/>
        <w:numPr>
          <w:ilvl w:val="1"/>
          <w:numId w:val="3"/>
        </w:numPr>
        <w:tabs>
          <w:tab w:val="left" w:pos="687"/>
        </w:tabs>
        <w:autoSpaceDE w:val="0"/>
        <w:autoSpaceDN w:val="0"/>
        <w:spacing w:after="0" w:line="240" w:lineRule="auto"/>
        <w:ind w:right="118" w:hanging="566"/>
        <w:contextualSpacing w:val="0"/>
        <w:jc w:val="both"/>
      </w:pPr>
      <w:r>
        <w:t>“School student” means a registered sixth form student at the School during the academic year when they make their applications to university.</w:t>
      </w:r>
    </w:p>
    <w:p w:rsidR="00D83FB3" w:rsidRDefault="00D83FB3" w:rsidP="00D83FB3">
      <w:pPr>
        <w:pStyle w:val="BodyText"/>
        <w:spacing w:before="1"/>
      </w:pPr>
    </w:p>
    <w:p w:rsidR="00D83FB3" w:rsidRDefault="00D83FB3" w:rsidP="00D83FB3">
      <w:pPr>
        <w:pStyle w:val="ListParagraph"/>
        <w:widowControl w:val="0"/>
        <w:numPr>
          <w:ilvl w:val="1"/>
          <w:numId w:val="3"/>
        </w:numPr>
        <w:tabs>
          <w:tab w:val="left" w:pos="687"/>
          <w:tab w:val="left" w:pos="1356"/>
          <w:tab w:val="left" w:pos="2608"/>
          <w:tab w:val="left" w:pos="3483"/>
          <w:tab w:val="left" w:pos="4006"/>
          <w:tab w:val="left" w:pos="5184"/>
          <w:tab w:val="left" w:pos="5582"/>
          <w:tab w:val="left" w:pos="6973"/>
          <w:tab w:val="left" w:pos="7370"/>
        </w:tabs>
        <w:autoSpaceDE w:val="0"/>
        <w:autoSpaceDN w:val="0"/>
        <w:spacing w:after="0" w:line="240" w:lineRule="auto"/>
        <w:ind w:right="122" w:hanging="566"/>
        <w:contextualSpacing w:val="0"/>
      </w:pPr>
      <w:r>
        <w:t>“The</w:t>
      </w:r>
      <w:r>
        <w:tab/>
        <w:t>University”</w:t>
      </w:r>
      <w:r>
        <w:tab/>
        <w:t>means</w:t>
      </w:r>
      <w:r>
        <w:tab/>
        <w:t>the</w:t>
      </w:r>
      <w:r>
        <w:tab/>
        <w:t>University</w:t>
      </w:r>
      <w:r>
        <w:tab/>
        <w:t>of</w:t>
      </w:r>
      <w:r>
        <w:tab/>
        <w:t>Birmingham</w:t>
      </w:r>
      <w:r>
        <w:tab/>
        <w:t>of</w:t>
      </w:r>
      <w:r>
        <w:tab/>
      </w:r>
      <w:r>
        <w:rPr>
          <w:spacing w:val="-4"/>
        </w:rPr>
        <w:t xml:space="preserve">Edgbaston </w:t>
      </w:r>
      <w:r>
        <w:t>Birmingham B15</w:t>
      </w:r>
      <w:r>
        <w:rPr>
          <w:spacing w:val="-2"/>
        </w:rPr>
        <w:t xml:space="preserve"> </w:t>
      </w:r>
      <w:r>
        <w:t>2TT.</w:t>
      </w:r>
    </w:p>
    <w:p w:rsidR="00D83FB3" w:rsidRDefault="00D83FB3" w:rsidP="00D83FB3">
      <w:pPr>
        <w:pStyle w:val="ListParagraph"/>
      </w:pPr>
    </w:p>
    <w:p w:rsidR="00D83FB3" w:rsidRDefault="00D83FB3" w:rsidP="00D83FB3">
      <w:pPr>
        <w:pStyle w:val="ListParagraph"/>
        <w:widowControl w:val="0"/>
        <w:numPr>
          <w:ilvl w:val="1"/>
          <w:numId w:val="3"/>
        </w:numPr>
        <w:tabs>
          <w:tab w:val="left" w:pos="687"/>
          <w:tab w:val="left" w:pos="1356"/>
          <w:tab w:val="left" w:pos="2608"/>
          <w:tab w:val="left" w:pos="3483"/>
          <w:tab w:val="left" w:pos="4006"/>
          <w:tab w:val="left" w:pos="5184"/>
          <w:tab w:val="left" w:pos="5582"/>
          <w:tab w:val="left" w:pos="6973"/>
          <w:tab w:val="left" w:pos="7370"/>
        </w:tabs>
        <w:autoSpaceDE w:val="0"/>
        <w:autoSpaceDN w:val="0"/>
        <w:spacing w:after="0" w:line="240" w:lineRule="auto"/>
        <w:ind w:right="122" w:hanging="566"/>
        <w:contextualSpacing w:val="0"/>
      </w:pPr>
      <w:r>
        <w:t>“The School” means the University of Birmingham School, Selly Oak, B29 6QU</w:t>
      </w:r>
    </w:p>
    <w:p w:rsidR="00D83FB3" w:rsidRDefault="00D83FB3" w:rsidP="00D83FB3">
      <w:pPr>
        <w:pStyle w:val="BodyText"/>
        <w:rPr>
          <w:sz w:val="24"/>
        </w:rPr>
      </w:pPr>
    </w:p>
    <w:p w:rsidR="00D83FB3" w:rsidRDefault="00D83FB3" w:rsidP="00D83FB3">
      <w:pPr>
        <w:pStyle w:val="BodyText"/>
        <w:spacing w:before="8"/>
        <w:rPr>
          <w:sz w:val="19"/>
        </w:rPr>
      </w:pPr>
    </w:p>
    <w:p w:rsidR="00D83FB3" w:rsidRDefault="00D83FB3" w:rsidP="00D83FB3">
      <w:pPr>
        <w:pStyle w:val="Heading1"/>
        <w:numPr>
          <w:ilvl w:val="0"/>
          <w:numId w:val="3"/>
        </w:numPr>
        <w:tabs>
          <w:tab w:val="left" w:pos="686"/>
          <w:tab w:val="left" w:pos="687"/>
        </w:tabs>
        <w:ind w:hanging="566"/>
      </w:pPr>
      <w:r>
        <w:t>Eligibility</w:t>
      </w:r>
    </w:p>
    <w:p w:rsidR="00D83FB3" w:rsidRDefault="00D83FB3" w:rsidP="00D83FB3">
      <w:pPr>
        <w:pStyle w:val="BodyText"/>
        <w:spacing w:before="2"/>
        <w:rPr>
          <w:b/>
        </w:rPr>
      </w:pPr>
    </w:p>
    <w:p w:rsidR="00D83FB3" w:rsidRDefault="00D83FB3" w:rsidP="00D83FB3">
      <w:pPr>
        <w:pStyle w:val="ListParagraph"/>
        <w:widowControl w:val="0"/>
        <w:numPr>
          <w:ilvl w:val="1"/>
          <w:numId w:val="3"/>
        </w:numPr>
        <w:tabs>
          <w:tab w:val="left" w:pos="660"/>
          <w:tab w:val="left" w:pos="661"/>
        </w:tabs>
        <w:autoSpaceDE w:val="0"/>
        <w:autoSpaceDN w:val="0"/>
        <w:spacing w:before="1" w:after="0" w:line="240" w:lineRule="auto"/>
        <w:ind w:left="660" w:hanging="540"/>
        <w:contextualSpacing w:val="0"/>
      </w:pPr>
      <w:r>
        <w:t>A Scholarship shall be awarded to School Students who fulfil the following</w:t>
      </w:r>
      <w:r>
        <w:rPr>
          <w:spacing w:val="-14"/>
        </w:rPr>
        <w:t xml:space="preserve"> </w:t>
      </w:r>
      <w:r>
        <w:t>criteria:</w:t>
      </w:r>
    </w:p>
    <w:p w:rsidR="00D83FB3" w:rsidRDefault="00D83FB3" w:rsidP="00D83FB3">
      <w:pPr>
        <w:pStyle w:val="ListParagraph"/>
        <w:widowControl w:val="0"/>
        <w:numPr>
          <w:ilvl w:val="2"/>
          <w:numId w:val="3"/>
        </w:numPr>
        <w:tabs>
          <w:tab w:val="left" w:pos="1539"/>
        </w:tabs>
        <w:autoSpaceDE w:val="0"/>
        <w:autoSpaceDN w:val="0"/>
        <w:spacing w:before="122" w:after="0" w:line="240" w:lineRule="auto"/>
        <w:ind w:right="118"/>
        <w:contextualSpacing w:val="0"/>
        <w:jc w:val="both"/>
      </w:pPr>
      <w:r>
        <w:t xml:space="preserve">they are a school student enrolled at the University of Birmingham School during </w:t>
      </w:r>
      <w:r>
        <w:lastRenderedPageBreak/>
        <w:t>the academic year 2018/19</w:t>
      </w:r>
    </w:p>
    <w:p w:rsidR="00D83FB3" w:rsidRDefault="00D83FB3" w:rsidP="00D83FB3">
      <w:pPr>
        <w:pStyle w:val="ListParagraph"/>
        <w:widowControl w:val="0"/>
        <w:numPr>
          <w:ilvl w:val="2"/>
          <w:numId w:val="3"/>
        </w:numPr>
        <w:tabs>
          <w:tab w:val="left" w:pos="1539"/>
        </w:tabs>
        <w:autoSpaceDE w:val="0"/>
        <w:autoSpaceDN w:val="0"/>
        <w:spacing w:before="122" w:after="0" w:line="240" w:lineRule="auto"/>
        <w:ind w:right="118"/>
        <w:contextualSpacing w:val="0"/>
        <w:jc w:val="both"/>
      </w:pPr>
      <w:r>
        <w:t>they are either eligible for an Education and Skills Funding Agency 16-19 bursary, as administered by the School, or they are able to demonstrate extenuating circumstances which has had an impact on their progression to higher education</w:t>
      </w:r>
    </w:p>
    <w:p w:rsidR="00D83FB3" w:rsidRDefault="00D83FB3" w:rsidP="00D83FB3">
      <w:pPr>
        <w:pStyle w:val="ListParagraph"/>
        <w:widowControl w:val="0"/>
        <w:numPr>
          <w:ilvl w:val="2"/>
          <w:numId w:val="3"/>
        </w:numPr>
        <w:tabs>
          <w:tab w:val="left" w:pos="1539"/>
        </w:tabs>
        <w:autoSpaceDE w:val="0"/>
        <w:autoSpaceDN w:val="0"/>
        <w:spacing w:before="118" w:after="0" w:line="240" w:lineRule="auto"/>
        <w:ind w:right="114"/>
        <w:contextualSpacing w:val="0"/>
        <w:jc w:val="both"/>
      </w:pPr>
      <w:proofErr w:type="gramStart"/>
      <w:r>
        <w:t>they</w:t>
      </w:r>
      <w:proofErr w:type="gramEnd"/>
      <w:r>
        <w:t xml:space="preserve"> accept an offer from the University of Birmingham to enrol on a full-time undergraduate programme, meet the conditions of this offer in terms of A-level grades, and take up the offer by enrolling as a University student in September 2019.</w:t>
      </w:r>
    </w:p>
    <w:p w:rsidR="00D83FB3" w:rsidRDefault="00D83FB3" w:rsidP="00D83FB3">
      <w:pPr>
        <w:pStyle w:val="ListParagraph"/>
        <w:widowControl w:val="0"/>
        <w:numPr>
          <w:ilvl w:val="2"/>
          <w:numId w:val="3"/>
        </w:numPr>
        <w:tabs>
          <w:tab w:val="left" w:pos="1539"/>
        </w:tabs>
        <w:autoSpaceDE w:val="0"/>
        <w:autoSpaceDN w:val="0"/>
        <w:spacing w:before="118" w:after="0" w:line="240" w:lineRule="auto"/>
        <w:ind w:right="114"/>
        <w:contextualSpacing w:val="0"/>
        <w:jc w:val="both"/>
      </w:pPr>
      <w:proofErr w:type="gramStart"/>
      <w:r>
        <w:t>they</w:t>
      </w:r>
      <w:proofErr w:type="gramEnd"/>
      <w:r>
        <w:t xml:space="preserve"> are chosen as one of ten recipients of a Mike Roden Scholarship by the scholarship panel. The panel’s decision will be final.</w:t>
      </w:r>
    </w:p>
    <w:p w:rsidR="00D83FB3" w:rsidRDefault="00D83FB3" w:rsidP="00D83FB3">
      <w:pPr>
        <w:pStyle w:val="BodyText"/>
      </w:pPr>
    </w:p>
    <w:p w:rsidR="00D83FB3" w:rsidRDefault="00D83FB3" w:rsidP="00D83FB3">
      <w:pPr>
        <w:pStyle w:val="BodyText"/>
        <w:spacing w:before="1"/>
      </w:pPr>
    </w:p>
    <w:p w:rsidR="00D83FB3" w:rsidRDefault="00D83FB3" w:rsidP="00D83FB3">
      <w:pPr>
        <w:pStyle w:val="ListParagraph"/>
        <w:widowControl w:val="0"/>
        <w:numPr>
          <w:ilvl w:val="1"/>
          <w:numId w:val="3"/>
        </w:numPr>
        <w:tabs>
          <w:tab w:val="left" w:pos="673"/>
        </w:tabs>
        <w:autoSpaceDE w:val="0"/>
        <w:autoSpaceDN w:val="0"/>
        <w:spacing w:before="1" w:after="0" w:line="240" w:lineRule="auto"/>
        <w:ind w:right="118" w:hanging="566"/>
        <w:contextualSpacing w:val="0"/>
        <w:jc w:val="both"/>
      </w:pPr>
      <w:r>
        <w:t>A scholarship will be awarded to ten first-year undergraduates entering in 2018/19 who meet the criteria (as outlined in</w:t>
      </w:r>
      <w:r w:rsidRPr="007F3536">
        <w:rPr>
          <w:spacing w:val="60"/>
        </w:rPr>
        <w:t xml:space="preserve"> </w:t>
      </w:r>
      <w:r>
        <w:t>clause 2.1 above). The scholarship will be awarded in each year of study of an undergraduate programme.</w:t>
      </w:r>
    </w:p>
    <w:p w:rsidR="00D83FB3" w:rsidRDefault="00D83FB3" w:rsidP="00D83FB3">
      <w:pPr>
        <w:pStyle w:val="BodyText"/>
      </w:pPr>
    </w:p>
    <w:p w:rsidR="00D83FB3" w:rsidRDefault="00D83FB3" w:rsidP="00D83FB3">
      <w:pPr>
        <w:pStyle w:val="ListParagraph"/>
        <w:widowControl w:val="0"/>
        <w:numPr>
          <w:ilvl w:val="1"/>
          <w:numId w:val="3"/>
        </w:numPr>
        <w:tabs>
          <w:tab w:val="left" w:pos="661"/>
        </w:tabs>
        <w:autoSpaceDE w:val="0"/>
        <w:autoSpaceDN w:val="0"/>
        <w:spacing w:after="0" w:line="240" w:lineRule="auto"/>
        <w:ind w:right="120" w:hanging="566"/>
        <w:contextualSpacing w:val="0"/>
        <w:jc w:val="both"/>
      </w:pPr>
      <w:r>
        <w:t>There will be six scholarships of £1,500 annually and four scholarships of £5,000 annually.</w:t>
      </w:r>
    </w:p>
    <w:p w:rsidR="00D83FB3" w:rsidRDefault="00D83FB3" w:rsidP="00D83FB3">
      <w:pPr>
        <w:pStyle w:val="ListParagraph"/>
        <w:tabs>
          <w:tab w:val="left" w:pos="661"/>
        </w:tabs>
        <w:ind w:right="120"/>
      </w:pPr>
    </w:p>
    <w:p w:rsidR="00D83FB3" w:rsidRDefault="00D83FB3" w:rsidP="00D83FB3">
      <w:pPr>
        <w:pStyle w:val="ListParagraph"/>
        <w:widowControl w:val="0"/>
        <w:numPr>
          <w:ilvl w:val="1"/>
          <w:numId w:val="3"/>
        </w:numPr>
        <w:tabs>
          <w:tab w:val="left" w:pos="661"/>
        </w:tabs>
        <w:autoSpaceDE w:val="0"/>
        <w:autoSpaceDN w:val="0"/>
        <w:spacing w:after="0" w:line="240" w:lineRule="auto"/>
        <w:ind w:right="120" w:hanging="566"/>
        <w:contextualSpacing w:val="0"/>
        <w:jc w:val="both"/>
      </w:pPr>
      <w:r>
        <w:t>Whenever the University and School agree to award a Scholarship to a Student, these terms and conditions shall apply unless otherwise expressly excluded in whole or in</w:t>
      </w:r>
      <w:r>
        <w:rPr>
          <w:spacing w:val="1"/>
        </w:rPr>
        <w:t xml:space="preserve"> </w:t>
      </w:r>
      <w:r>
        <w:t>part.</w:t>
      </w:r>
    </w:p>
    <w:p w:rsidR="00D83FB3" w:rsidRDefault="00D83FB3" w:rsidP="00D83FB3">
      <w:pPr>
        <w:pStyle w:val="BodyText"/>
        <w:spacing w:before="10"/>
        <w:rPr>
          <w:sz w:val="21"/>
        </w:rPr>
      </w:pPr>
    </w:p>
    <w:p w:rsidR="00D83FB3" w:rsidRDefault="00D83FB3" w:rsidP="00D83FB3">
      <w:pPr>
        <w:pStyle w:val="ListParagraph"/>
        <w:widowControl w:val="0"/>
        <w:numPr>
          <w:ilvl w:val="1"/>
          <w:numId w:val="3"/>
        </w:numPr>
        <w:tabs>
          <w:tab w:val="left" w:pos="661"/>
        </w:tabs>
        <w:autoSpaceDE w:val="0"/>
        <w:autoSpaceDN w:val="0"/>
        <w:spacing w:after="0" w:line="240" w:lineRule="auto"/>
        <w:ind w:right="118" w:hanging="566"/>
        <w:contextualSpacing w:val="0"/>
        <w:jc w:val="both"/>
      </w:pPr>
      <w:r>
        <w:t>A Roden Scholar may hold other awards, whether awarded by the University centrally or by the School in which they are studying, in addition to the Scholarship unless specifically excluded under the terms of such award or awards.</w:t>
      </w:r>
    </w:p>
    <w:p w:rsidR="00D83FB3" w:rsidRDefault="00D83FB3" w:rsidP="00D83FB3">
      <w:pPr>
        <w:pStyle w:val="BodyText"/>
      </w:pPr>
    </w:p>
    <w:p w:rsidR="00D83FB3" w:rsidRDefault="00D83FB3" w:rsidP="00D83FB3">
      <w:pPr>
        <w:pStyle w:val="ListParagraph"/>
        <w:widowControl w:val="0"/>
        <w:numPr>
          <w:ilvl w:val="1"/>
          <w:numId w:val="3"/>
        </w:numPr>
        <w:tabs>
          <w:tab w:val="left" w:pos="661"/>
        </w:tabs>
        <w:autoSpaceDE w:val="0"/>
        <w:autoSpaceDN w:val="0"/>
        <w:spacing w:after="0" w:line="240" w:lineRule="auto"/>
        <w:ind w:right="119" w:hanging="566"/>
        <w:contextualSpacing w:val="0"/>
        <w:jc w:val="both"/>
      </w:pPr>
      <w:r>
        <w:t>The Scholarship shall be renewed annually for Scholars who progress to the next level of study each year at the first attempt. Scholars who fail to progress on academic grounds and are required to repeat a year will not receive the Scholarship for the repeated</w:t>
      </w:r>
      <w:r>
        <w:rPr>
          <w:spacing w:val="-6"/>
        </w:rPr>
        <w:t xml:space="preserve"> </w:t>
      </w:r>
      <w:r>
        <w:t>year.</w:t>
      </w:r>
    </w:p>
    <w:p w:rsidR="00D83FB3" w:rsidRDefault="00D83FB3" w:rsidP="00D83FB3">
      <w:pPr>
        <w:pStyle w:val="BodyText"/>
        <w:rPr>
          <w:sz w:val="24"/>
        </w:rPr>
      </w:pPr>
    </w:p>
    <w:p w:rsidR="00D83FB3" w:rsidRDefault="00D83FB3" w:rsidP="00D83FB3">
      <w:pPr>
        <w:pStyle w:val="BodyText"/>
        <w:spacing w:before="10"/>
        <w:rPr>
          <w:sz w:val="19"/>
        </w:rPr>
      </w:pPr>
    </w:p>
    <w:p w:rsidR="00D83FB3" w:rsidRDefault="00D83FB3" w:rsidP="00D83FB3">
      <w:pPr>
        <w:pStyle w:val="Heading1"/>
        <w:numPr>
          <w:ilvl w:val="0"/>
          <w:numId w:val="3"/>
        </w:numPr>
        <w:tabs>
          <w:tab w:val="left" w:pos="686"/>
          <w:tab w:val="left" w:pos="687"/>
        </w:tabs>
        <w:spacing w:before="1"/>
        <w:ind w:hanging="566"/>
      </w:pPr>
      <w:r>
        <w:t>Payment</w:t>
      </w:r>
    </w:p>
    <w:p w:rsidR="00D83FB3" w:rsidRDefault="00D83FB3" w:rsidP="00D83FB3">
      <w:pPr>
        <w:pStyle w:val="BodyText"/>
        <w:spacing w:before="10"/>
        <w:rPr>
          <w:sz w:val="21"/>
        </w:rPr>
      </w:pPr>
    </w:p>
    <w:p w:rsidR="00D83FB3" w:rsidRDefault="00D83FB3" w:rsidP="00D83FB3">
      <w:pPr>
        <w:pStyle w:val="ListParagraph"/>
        <w:widowControl w:val="0"/>
        <w:numPr>
          <w:ilvl w:val="1"/>
          <w:numId w:val="3"/>
        </w:numPr>
        <w:tabs>
          <w:tab w:val="left" w:pos="661"/>
        </w:tabs>
        <w:autoSpaceDE w:val="0"/>
        <w:autoSpaceDN w:val="0"/>
        <w:spacing w:after="0" w:line="240" w:lineRule="auto"/>
        <w:ind w:right="118" w:hanging="566"/>
        <w:contextualSpacing w:val="0"/>
        <w:jc w:val="both"/>
      </w:pPr>
      <w:r>
        <w:t>The value of the Scholarship shall be five thousand pounds (£5,000) to students pursuing a course in science, technology, engineering, mathematics and medicine. For all other courses, it shall be one thousand five hundred pounds (£1,500) annually.</w:t>
      </w:r>
    </w:p>
    <w:p w:rsidR="00D83FB3" w:rsidRDefault="00D83FB3" w:rsidP="00D83FB3">
      <w:pPr>
        <w:pStyle w:val="BodyText"/>
      </w:pPr>
    </w:p>
    <w:p w:rsidR="00D83FB3" w:rsidRDefault="00D83FB3" w:rsidP="00D83FB3">
      <w:pPr>
        <w:pStyle w:val="ListParagraph"/>
        <w:widowControl w:val="0"/>
        <w:numPr>
          <w:ilvl w:val="1"/>
          <w:numId w:val="3"/>
        </w:numPr>
        <w:tabs>
          <w:tab w:val="left" w:pos="661"/>
        </w:tabs>
        <w:autoSpaceDE w:val="0"/>
        <w:autoSpaceDN w:val="0"/>
        <w:spacing w:before="1" w:after="0" w:line="240" w:lineRule="auto"/>
        <w:ind w:right="114" w:hanging="566"/>
        <w:contextualSpacing w:val="0"/>
        <w:jc w:val="both"/>
      </w:pPr>
      <w:r>
        <w:t>The Scholarship is intended to assist the Scholar in meeting course related costs while studying at the</w:t>
      </w:r>
      <w:r>
        <w:rPr>
          <w:spacing w:val="-1"/>
        </w:rPr>
        <w:t xml:space="preserve"> </w:t>
      </w:r>
      <w:r>
        <w:t>University.</w:t>
      </w:r>
    </w:p>
    <w:p w:rsidR="00D83FB3" w:rsidRDefault="00D83FB3" w:rsidP="00D83FB3">
      <w:pPr>
        <w:pStyle w:val="BodyText"/>
        <w:spacing w:before="10"/>
        <w:rPr>
          <w:sz w:val="21"/>
        </w:rPr>
      </w:pPr>
    </w:p>
    <w:p w:rsidR="00D83FB3" w:rsidRDefault="00D83FB3" w:rsidP="00D83FB3">
      <w:pPr>
        <w:pStyle w:val="ListParagraph"/>
        <w:widowControl w:val="0"/>
        <w:numPr>
          <w:ilvl w:val="1"/>
          <w:numId w:val="3"/>
        </w:numPr>
        <w:tabs>
          <w:tab w:val="left" w:pos="687"/>
        </w:tabs>
        <w:autoSpaceDE w:val="0"/>
        <w:autoSpaceDN w:val="0"/>
        <w:spacing w:before="1" w:after="0" w:line="240" w:lineRule="auto"/>
        <w:ind w:right="113" w:hanging="566"/>
        <w:contextualSpacing w:val="0"/>
        <w:jc w:val="both"/>
      </w:pPr>
      <w:r>
        <w:t>Payment of the Scholarship shall be made by two equal instalments:</w:t>
      </w:r>
    </w:p>
    <w:p w:rsidR="00D83FB3" w:rsidRDefault="00D83FB3" w:rsidP="00D83FB3">
      <w:pPr>
        <w:pStyle w:val="ListParagraph"/>
        <w:widowControl w:val="0"/>
        <w:numPr>
          <w:ilvl w:val="2"/>
          <w:numId w:val="3"/>
        </w:numPr>
        <w:tabs>
          <w:tab w:val="left" w:pos="1539"/>
        </w:tabs>
        <w:autoSpaceDE w:val="0"/>
        <w:autoSpaceDN w:val="0"/>
        <w:spacing w:before="120" w:after="0" w:line="240" w:lineRule="auto"/>
        <w:contextualSpacing w:val="0"/>
        <w:jc w:val="both"/>
      </w:pPr>
      <w:r>
        <w:t>at the end of January and May of the Academic Year</w:t>
      </w:r>
      <w:r>
        <w:rPr>
          <w:spacing w:val="-3"/>
        </w:rPr>
        <w:t xml:space="preserve"> </w:t>
      </w:r>
      <w:r>
        <w:t>and</w:t>
      </w:r>
    </w:p>
    <w:p w:rsidR="00D83FB3" w:rsidRDefault="00D83FB3" w:rsidP="00D83FB3">
      <w:pPr>
        <w:pStyle w:val="ListParagraph"/>
        <w:widowControl w:val="0"/>
        <w:numPr>
          <w:ilvl w:val="2"/>
          <w:numId w:val="3"/>
        </w:numPr>
        <w:tabs>
          <w:tab w:val="left" w:pos="1538"/>
          <w:tab w:val="left" w:pos="1539"/>
        </w:tabs>
        <w:autoSpaceDE w:val="0"/>
        <w:autoSpaceDN w:val="0"/>
        <w:spacing w:before="79" w:after="0" w:line="240" w:lineRule="auto"/>
        <w:ind w:right="122"/>
        <w:contextualSpacing w:val="0"/>
      </w:pPr>
      <w:proofErr w:type="gramStart"/>
      <w:r>
        <w:t>by</w:t>
      </w:r>
      <w:proofErr w:type="gramEnd"/>
      <w:r>
        <w:t xml:space="preserve"> BACS transfer to a bank account held by the Scholar in the United Kingdom.</w:t>
      </w:r>
    </w:p>
    <w:p w:rsidR="00D83FB3" w:rsidRDefault="00D83FB3" w:rsidP="00D83FB3">
      <w:pPr>
        <w:pStyle w:val="BodyText"/>
      </w:pPr>
    </w:p>
    <w:p w:rsidR="00D83FB3" w:rsidRDefault="00D83FB3" w:rsidP="00D83FB3">
      <w:pPr>
        <w:pStyle w:val="ListParagraph"/>
        <w:widowControl w:val="0"/>
        <w:numPr>
          <w:ilvl w:val="1"/>
          <w:numId w:val="3"/>
        </w:numPr>
        <w:tabs>
          <w:tab w:val="left" w:pos="613"/>
        </w:tabs>
        <w:autoSpaceDE w:val="0"/>
        <w:autoSpaceDN w:val="0"/>
        <w:spacing w:after="0" w:line="240" w:lineRule="auto"/>
        <w:ind w:left="610" w:right="596" w:hanging="490"/>
        <w:contextualSpacing w:val="0"/>
      </w:pPr>
      <w:r>
        <w:t>For the avoidance of doubt, the Scholarship may not be diverted directly towards payment of tuition fees or accommodation</w:t>
      </w:r>
      <w:r>
        <w:rPr>
          <w:spacing w:val="-17"/>
        </w:rPr>
        <w:t xml:space="preserve"> </w:t>
      </w:r>
      <w:r>
        <w:t>fees.</w:t>
      </w:r>
    </w:p>
    <w:p w:rsidR="00D83FB3" w:rsidRDefault="00D83FB3" w:rsidP="00D83FB3">
      <w:pPr>
        <w:pStyle w:val="BodyText"/>
        <w:rPr>
          <w:sz w:val="24"/>
        </w:rPr>
      </w:pPr>
    </w:p>
    <w:p w:rsidR="00D83FB3" w:rsidRDefault="00D83FB3" w:rsidP="00D83FB3">
      <w:pPr>
        <w:pStyle w:val="BodyText"/>
        <w:spacing w:before="10"/>
        <w:rPr>
          <w:sz w:val="19"/>
        </w:rPr>
      </w:pPr>
    </w:p>
    <w:p w:rsidR="00D83FB3" w:rsidRDefault="00D83FB3" w:rsidP="00D83FB3">
      <w:pPr>
        <w:pStyle w:val="Heading1"/>
        <w:numPr>
          <w:ilvl w:val="0"/>
          <w:numId w:val="3"/>
        </w:numPr>
        <w:tabs>
          <w:tab w:val="left" w:pos="686"/>
          <w:tab w:val="left" w:pos="687"/>
        </w:tabs>
        <w:ind w:hanging="566"/>
      </w:pPr>
      <w:r>
        <w:t>Termination</w:t>
      </w:r>
    </w:p>
    <w:p w:rsidR="00D83FB3" w:rsidRDefault="00D83FB3" w:rsidP="00D83FB3">
      <w:pPr>
        <w:pStyle w:val="BodyText"/>
        <w:spacing w:before="2"/>
        <w:rPr>
          <w:b/>
        </w:rPr>
      </w:pPr>
    </w:p>
    <w:p w:rsidR="00D83FB3" w:rsidRDefault="00D83FB3" w:rsidP="00D83FB3">
      <w:pPr>
        <w:pStyle w:val="ListParagraph"/>
        <w:widowControl w:val="0"/>
        <w:numPr>
          <w:ilvl w:val="1"/>
          <w:numId w:val="3"/>
        </w:numPr>
        <w:tabs>
          <w:tab w:val="left" w:pos="687"/>
        </w:tabs>
        <w:autoSpaceDE w:val="0"/>
        <w:autoSpaceDN w:val="0"/>
        <w:spacing w:before="1" w:after="0" w:line="240" w:lineRule="auto"/>
        <w:ind w:right="114" w:hanging="566"/>
        <w:contextualSpacing w:val="0"/>
        <w:jc w:val="both"/>
      </w:pPr>
      <w:r>
        <w:t>In any of the circumstances set out in this clause below the Scholarship shall be withdrawn and the University shall make no (or no further) payments:</w:t>
      </w:r>
    </w:p>
    <w:p w:rsidR="00D83FB3" w:rsidRDefault="00D83FB3" w:rsidP="00D83FB3">
      <w:pPr>
        <w:pStyle w:val="ListParagraph"/>
        <w:widowControl w:val="0"/>
        <w:numPr>
          <w:ilvl w:val="2"/>
          <w:numId w:val="3"/>
        </w:numPr>
        <w:tabs>
          <w:tab w:val="left" w:pos="1538"/>
          <w:tab w:val="left" w:pos="1539"/>
        </w:tabs>
        <w:autoSpaceDE w:val="0"/>
        <w:autoSpaceDN w:val="0"/>
        <w:spacing w:before="119" w:after="0" w:line="240" w:lineRule="auto"/>
        <w:ind w:right="115"/>
        <w:contextualSpacing w:val="0"/>
      </w:pPr>
      <w:r>
        <w:t>the Scholar permanently leaves the University due to illness (whether or not following a Leave of</w:t>
      </w:r>
      <w:r>
        <w:rPr>
          <w:spacing w:val="4"/>
        </w:rPr>
        <w:t xml:space="preserve"> </w:t>
      </w:r>
      <w:r>
        <w:t>Absence)</w:t>
      </w:r>
    </w:p>
    <w:p w:rsidR="00D83FB3" w:rsidRDefault="00D83FB3" w:rsidP="00D83FB3">
      <w:pPr>
        <w:pStyle w:val="ListParagraph"/>
        <w:widowControl w:val="0"/>
        <w:numPr>
          <w:ilvl w:val="2"/>
          <w:numId w:val="3"/>
        </w:numPr>
        <w:tabs>
          <w:tab w:val="left" w:pos="1538"/>
          <w:tab w:val="left" w:pos="1539"/>
        </w:tabs>
        <w:autoSpaceDE w:val="0"/>
        <w:autoSpaceDN w:val="0"/>
        <w:spacing w:before="121" w:after="0" w:line="240" w:lineRule="auto"/>
        <w:ind w:right="118"/>
        <w:contextualSpacing w:val="0"/>
      </w:pPr>
      <w:r>
        <w:t>the Scholar leaves the University voluntarily for reasons other than illness</w:t>
      </w:r>
    </w:p>
    <w:p w:rsidR="00D83FB3" w:rsidRDefault="00D83FB3" w:rsidP="00D83FB3">
      <w:pPr>
        <w:pStyle w:val="ListParagraph"/>
        <w:widowControl w:val="0"/>
        <w:numPr>
          <w:ilvl w:val="2"/>
          <w:numId w:val="3"/>
        </w:numPr>
        <w:tabs>
          <w:tab w:val="left" w:pos="1538"/>
          <w:tab w:val="left" w:pos="1539"/>
        </w:tabs>
        <w:autoSpaceDE w:val="0"/>
        <w:autoSpaceDN w:val="0"/>
        <w:spacing w:before="121" w:after="0" w:line="240" w:lineRule="auto"/>
        <w:ind w:right="119"/>
        <w:contextualSpacing w:val="0"/>
      </w:pPr>
      <w:r>
        <w:t>the Scholar is required to withdraw from the University pursuant to disciplinary or fitness to practise</w:t>
      </w:r>
      <w:r>
        <w:rPr>
          <w:spacing w:val="-11"/>
        </w:rPr>
        <w:t xml:space="preserve"> </w:t>
      </w:r>
      <w:r>
        <w:t>proceedings</w:t>
      </w:r>
    </w:p>
    <w:p w:rsidR="00D83FB3" w:rsidRDefault="00D83FB3" w:rsidP="00D83FB3">
      <w:pPr>
        <w:pStyle w:val="ListParagraph"/>
        <w:widowControl w:val="0"/>
        <w:numPr>
          <w:ilvl w:val="2"/>
          <w:numId w:val="3"/>
        </w:numPr>
        <w:tabs>
          <w:tab w:val="left" w:pos="1538"/>
          <w:tab w:val="left" w:pos="1539"/>
        </w:tabs>
        <w:autoSpaceDE w:val="0"/>
        <w:autoSpaceDN w:val="0"/>
        <w:spacing w:before="118" w:after="0" w:line="240" w:lineRule="auto"/>
        <w:ind w:right="120"/>
        <w:contextualSpacing w:val="0"/>
      </w:pPr>
      <w:r>
        <w:t>the Scholar otherwise fails to complete satisfactorily the requirements of the</w:t>
      </w:r>
      <w:r>
        <w:rPr>
          <w:spacing w:val="1"/>
        </w:rPr>
        <w:t xml:space="preserve"> </w:t>
      </w:r>
      <w:r>
        <w:t>Programme</w:t>
      </w:r>
    </w:p>
    <w:p w:rsidR="00D83FB3" w:rsidRDefault="00D83FB3" w:rsidP="00D83FB3">
      <w:pPr>
        <w:pStyle w:val="BodyText"/>
        <w:spacing w:before="1"/>
      </w:pPr>
    </w:p>
    <w:p w:rsidR="00D83FB3" w:rsidRDefault="00D83FB3" w:rsidP="00D83FB3">
      <w:pPr>
        <w:pStyle w:val="ListParagraph"/>
        <w:widowControl w:val="0"/>
        <w:numPr>
          <w:ilvl w:val="2"/>
          <w:numId w:val="3"/>
        </w:numPr>
        <w:tabs>
          <w:tab w:val="left" w:pos="1538"/>
          <w:tab w:val="left" w:pos="1539"/>
        </w:tabs>
        <w:autoSpaceDE w:val="0"/>
        <w:autoSpaceDN w:val="0"/>
        <w:spacing w:after="0" w:line="240" w:lineRule="auto"/>
        <w:contextualSpacing w:val="0"/>
      </w:pPr>
      <w:proofErr w:type="gramStart"/>
      <w:r>
        <w:t>the</w:t>
      </w:r>
      <w:proofErr w:type="gramEnd"/>
      <w:r>
        <w:t xml:space="preserve"> Scholar fails to meet their obligations as set out in clause 6</w:t>
      </w:r>
      <w:r>
        <w:rPr>
          <w:spacing w:val="-19"/>
        </w:rPr>
        <w:t xml:space="preserve"> </w:t>
      </w:r>
      <w:r>
        <w:t>below.</w:t>
      </w:r>
    </w:p>
    <w:p w:rsidR="00D83FB3" w:rsidRDefault="00D83FB3" w:rsidP="00D83FB3">
      <w:pPr>
        <w:pStyle w:val="BodyText"/>
        <w:spacing w:before="10"/>
        <w:rPr>
          <w:sz w:val="21"/>
        </w:rPr>
      </w:pPr>
    </w:p>
    <w:p w:rsidR="00D83FB3" w:rsidRDefault="00D83FB3" w:rsidP="00D83FB3">
      <w:pPr>
        <w:pStyle w:val="ListParagraph"/>
        <w:widowControl w:val="0"/>
        <w:numPr>
          <w:ilvl w:val="1"/>
          <w:numId w:val="3"/>
        </w:numPr>
        <w:tabs>
          <w:tab w:val="left" w:pos="687"/>
        </w:tabs>
        <w:autoSpaceDE w:val="0"/>
        <w:autoSpaceDN w:val="0"/>
        <w:spacing w:after="0" w:line="240" w:lineRule="auto"/>
        <w:ind w:right="116" w:hanging="566"/>
        <w:contextualSpacing w:val="0"/>
        <w:jc w:val="both"/>
      </w:pPr>
      <w:r>
        <w:t>The University reserves the right to demand the repayment of any instalment or instalments (or part thereof) of the Scholarship made to the Scholar during the Academic Year in the circumstances set out in 4.1.3</w:t>
      </w:r>
      <w:r>
        <w:rPr>
          <w:spacing w:val="-22"/>
        </w:rPr>
        <w:t xml:space="preserve"> </w:t>
      </w:r>
      <w:r>
        <w:t>above.</w:t>
      </w:r>
    </w:p>
    <w:p w:rsidR="00D83FB3" w:rsidRDefault="00D83FB3" w:rsidP="00D83FB3">
      <w:pPr>
        <w:pStyle w:val="BodyText"/>
        <w:rPr>
          <w:sz w:val="24"/>
        </w:rPr>
      </w:pPr>
    </w:p>
    <w:p w:rsidR="00D83FB3" w:rsidRDefault="00D83FB3" w:rsidP="00D83FB3">
      <w:pPr>
        <w:pStyle w:val="BodyText"/>
        <w:spacing w:before="9"/>
        <w:rPr>
          <w:sz w:val="19"/>
        </w:rPr>
      </w:pPr>
    </w:p>
    <w:p w:rsidR="00D83FB3" w:rsidRDefault="00D83FB3" w:rsidP="00D83FB3">
      <w:pPr>
        <w:pStyle w:val="Heading1"/>
        <w:numPr>
          <w:ilvl w:val="0"/>
          <w:numId w:val="3"/>
        </w:numPr>
        <w:tabs>
          <w:tab w:val="left" w:pos="686"/>
          <w:tab w:val="left" w:pos="687"/>
        </w:tabs>
        <w:ind w:hanging="566"/>
      </w:pPr>
      <w:r>
        <w:t>Leave of</w:t>
      </w:r>
      <w:r>
        <w:rPr>
          <w:spacing w:val="3"/>
        </w:rPr>
        <w:t xml:space="preserve"> </w:t>
      </w:r>
      <w:r>
        <w:t>Absence</w:t>
      </w:r>
    </w:p>
    <w:p w:rsidR="00D83FB3" w:rsidRDefault="00D83FB3" w:rsidP="00D83FB3">
      <w:pPr>
        <w:pStyle w:val="BodyText"/>
        <w:spacing w:before="3"/>
        <w:rPr>
          <w:b/>
        </w:rPr>
      </w:pPr>
    </w:p>
    <w:p w:rsidR="00D83FB3" w:rsidRDefault="00D83FB3" w:rsidP="00D83FB3">
      <w:pPr>
        <w:pStyle w:val="ListParagraph"/>
        <w:widowControl w:val="0"/>
        <w:numPr>
          <w:ilvl w:val="1"/>
          <w:numId w:val="3"/>
        </w:numPr>
        <w:tabs>
          <w:tab w:val="left" w:pos="687"/>
        </w:tabs>
        <w:autoSpaceDE w:val="0"/>
        <w:autoSpaceDN w:val="0"/>
        <w:spacing w:after="0" w:line="240" w:lineRule="auto"/>
        <w:ind w:right="114" w:hanging="566"/>
        <w:contextualSpacing w:val="0"/>
        <w:jc w:val="both"/>
      </w:pPr>
      <w:r>
        <w:t>In the event that the Scholar takes or is required to take a Leave of Absence during the Academic Year any payments otherwise due to the Scholar pursuant to clause 3.4 above shall be suspended until such time as the Scholar has re- registered.</w:t>
      </w:r>
    </w:p>
    <w:p w:rsidR="00D83FB3" w:rsidRDefault="00D83FB3" w:rsidP="00D83FB3">
      <w:pPr>
        <w:pStyle w:val="BodyText"/>
      </w:pPr>
    </w:p>
    <w:p w:rsidR="00D83FB3" w:rsidRDefault="00D83FB3" w:rsidP="00D83FB3">
      <w:pPr>
        <w:pStyle w:val="ListParagraph"/>
        <w:widowControl w:val="0"/>
        <w:numPr>
          <w:ilvl w:val="1"/>
          <w:numId w:val="3"/>
        </w:numPr>
        <w:tabs>
          <w:tab w:val="left" w:pos="687"/>
        </w:tabs>
        <w:autoSpaceDE w:val="0"/>
        <w:autoSpaceDN w:val="0"/>
        <w:spacing w:after="0" w:line="240" w:lineRule="auto"/>
        <w:ind w:right="114" w:hanging="566"/>
        <w:contextualSpacing w:val="0"/>
        <w:jc w:val="both"/>
      </w:pPr>
      <w:r>
        <w:t>Upon re-registering the Scholar will be paid the balance of any instalments due from the Academic Year when the Leave of Absence was</w:t>
      </w:r>
      <w:r>
        <w:rPr>
          <w:spacing w:val="-2"/>
        </w:rPr>
        <w:t xml:space="preserve"> </w:t>
      </w:r>
      <w:r>
        <w:t>taken</w:t>
      </w:r>
    </w:p>
    <w:p w:rsidR="00D83FB3" w:rsidRDefault="00D83FB3" w:rsidP="00D83FB3">
      <w:pPr>
        <w:pStyle w:val="BodyText"/>
        <w:spacing w:before="11"/>
        <w:rPr>
          <w:sz w:val="21"/>
        </w:rPr>
      </w:pPr>
    </w:p>
    <w:p w:rsidR="00D83FB3" w:rsidRDefault="00D83FB3" w:rsidP="00D83FB3">
      <w:pPr>
        <w:pStyle w:val="ListParagraph"/>
        <w:widowControl w:val="0"/>
        <w:numPr>
          <w:ilvl w:val="1"/>
          <w:numId w:val="3"/>
        </w:numPr>
        <w:tabs>
          <w:tab w:val="left" w:pos="687"/>
        </w:tabs>
        <w:autoSpaceDE w:val="0"/>
        <w:autoSpaceDN w:val="0"/>
        <w:spacing w:after="0" w:line="240" w:lineRule="auto"/>
        <w:ind w:right="122" w:hanging="566"/>
        <w:contextualSpacing w:val="0"/>
        <w:jc w:val="both"/>
      </w:pPr>
      <w:r>
        <w:t>If the Scholar fails to return to the University after such Leave of Absence then the provisions of clause 4 above will</w:t>
      </w:r>
      <w:r>
        <w:rPr>
          <w:spacing w:val="-3"/>
        </w:rPr>
        <w:t xml:space="preserve"> </w:t>
      </w:r>
      <w:r>
        <w:t>apply</w:t>
      </w:r>
    </w:p>
    <w:p w:rsidR="00D83FB3" w:rsidRDefault="00D83FB3" w:rsidP="00D83FB3">
      <w:pPr>
        <w:pStyle w:val="BodyText"/>
        <w:spacing w:before="2"/>
      </w:pPr>
    </w:p>
    <w:p w:rsidR="00D83FB3" w:rsidRDefault="00D83FB3" w:rsidP="00D83FB3">
      <w:pPr>
        <w:pStyle w:val="ListParagraph"/>
        <w:widowControl w:val="0"/>
        <w:numPr>
          <w:ilvl w:val="1"/>
          <w:numId w:val="3"/>
        </w:numPr>
        <w:tabs>
          <w:tab w:val="left" w:pos="687"/>
        </w:tabs>
        <w:autoSpaceDE w:val="0"/>
        <w:autoSpaceDN w:val="0"/>
        <w:spacing w:after="0" w:line="240" w:lineRule="auto"/>
        <w:ind w:right="115" w:hanging="566"/>
        <w:contextualSpacing w:val="0"/>
        <w:jc w:val="both"/>
      </w:pPr>
      <w:r>
        <w:t>The Scholarship may normally be suspended on one occasion only and for a period covering no more than two Academic Years in whole or in part, after which the provisions of clause 4 above will</w:t>
      </w:r>
      <w:r>
        <w:rPr>
          <w:spacing w:val="-2"/>
        </w:rPr>
        <w:t xml:space="preserve"> </w:t>
      </w:r>
      <w:r>
        <w:t>apply.</w:t>
      </w:r>
    </w:p>
    <w:p w:rsidR="00D83FB3" w:rsidRDefault="00D83FB3" w:rsidP="00D83FB3">
      <w:pPr>
        <w:pStyle w:val="BodyText"/>
        <w:rPr>
          <w:sz w:val="24"/>
        </w:rPr>
      </w:pPr>
    </w:p>
    <w:p w:rsidR="00D83FB3" w:rsidRDefault="00D83FB3" w:rsidP="00D83FB3">
      <w:pPr>
        <w:pStyle w:val="BodyText"/>
        <w:spacing w:before="9"/>
        <w:rPr>
          <w:sz w:val="19"/>
        </w:rPr>
      </w:pPr>
    </w:p>
    <w:p w:rsidR="00D83FB3" w:rsidRDefault="00D83FB3" w:rsidP="00D83FB3">
      <w:pPr>
        <w:pStyle w:val="Heading1"/>
        <w:numPr>
          <w:ilvl w:val="0"/>
          <w:numId w:val="3"/>
        </w:numPr>
        <w:tabs>
          <w:tab w:val="left" w:pos="686"/>
          <w:tab w:val="left" w:pos="687"/>
        </w:tabs>
        <w:spacing w:before="1"/>
        <w:ind w:hanging="566"/>
      </w:pPr>
      <w:r>
        <w:t>Scholar’s</w:t>
      </w:r>
      <w:r>
        <w:rPr>
          <w:spacing w:val="-4"/>
        </w:rPr>
        <w:t xml:space="preserve"> </w:t>
      </w:r>
      <w:r>
        <w:t>Obligations</w:t>
      </w:r>
    </w:p>
    <w:p w:rsidR="00D83FB3" w:rsidRDefault="00D83FB3" w:rsidP="00D83FB3">
      <w:pPr>
        <w:pStyle w:val="BodyText"/>
        <w:spacing w:before="2"/>
        <w:rPr>
          <w:b/>
        </w:rPr>
      </w:pPr>
    </w:p>
    <w:p w:rsidR="00D83FB3" w:rsidRDefault="00D83FB3" w:rsidP="00D83FB3">
      <w:pPr>
        <w:pStyle w:val="ListParagraph"/>
        <w:widowControl w:val="0"/>
        <w:numPr>
          <w:ilvl w:val="1"/>
          <w:numId w:val="3"/>
        </w:numPr>
        <w:tabs>
          <w:tab w:val="left" w:pos="687"/>
        </w:tabs>
        <w:autoSpaceDE w:val="0"/>
        <w:autoSpaceDN w:val="0"/>
        <w:spacing w:after="0" w:line="240" w:lineRule="auto"/>
        <w:ind w:right="116" w:hanging="566"/>
        <w:contextualSpacing w:val="0"/>
        <w:jc w:val="both"/>
      </w:pPr>
      <w:r>
        <w:t>Each Scholar shall notify FGA of any changes in personal details including specifically the bank details required for paying the Scholarship.</w:t>
      </w:r>
    </w:p>
    <w:p w:rsidR="00D83FB3" w:rsidRDefault="00D83FB3" w:rsidP="00D83FB3">
      <w:pPr>
        <w:pStyle w:val="ListParagraph"/>
        <w:tabs>
          <w:tab w:val="left" w:pos="687"/>
        </w:tabs>
        <w:ind w:right="116"/>
      </w:pPr>
    </w:p>
    <w:p w:rsidR="00D83FB3" w:rsidRDefault="00D83FB3" w:rsidP="00D83FB3">
      <w:pPr>
        <w:pStyle w:val="ListParagraph"/>
        <w:widowControl w:val="0"/>
        <w:numPr>
          <w:ilvl w:val="1"/>
          <w:numId w:val="3"/>
        </w:numPr>
        <w:tabs>
          <w:tab w:val="left" w:pos="687"/>
        </w:tabs>
        <w:autoSpaceDE w:val="0"/>
        <w:autoSpaceDN w:val="0"/>
        <w:spacing w:after="0" w:line="240" w:lineRule="auto"/>
        <w:ind w:right="116" w:hanging="566"/>
        <w:contextualSpacing w:val="0"/>
        <w:jc w:val="both"/>
      </w:pPr>
      <w:r>
        <w:t>Each Scholar will be required to carry out a period of voluntary work at the School, to be arranged directly with the School.</w:t>
      </w:r>
    </w:p>
    <w:p w:rsidR="00D83FB3" w:rsidRDefault="00D83FB3" w:rsidP="00D83FB3">
      <w:pPr>
        <w:pStyle w:val="BodyText"/>
        <w:spacing w:before="8"/>
        <w:rPr>
          <w:sz w:val="21"/>
        </w:rPr>
      </w:pPr>
    </w:p>
    <w:p w:rsidR="00D83FB3" w:rsidRDefault="00D83FB3" w:rsidP="00D83FB3">
      <w:pPr>
        <w:pStyle w:val="Heading1"/>
        <w:numPr>
          <w:ilvl w:val="0"/>
          <w:numId w:val="3"/>
        </w:numPr>
        <w:tabs>
          <w:tab w:val="left" w:pos="686"/>
          <w:tab w:val="left" w:pos="687"/>
        </w:tabs>
        <w:spacing w:before="94"/>
        <w:ind w:hanging="566"/>
      </w:pPr>
      <w:r>
        <w:t>Miscellaneous</w:t>
      </w:r>
    </w:p>
    <w:p w:rsidR="00D83FB3" w:rsidRDefault="00D83FB3" w:rsidP="00D83FB3">
      <w:pPr>
        <w:pStyle w:val="BodyText"/>
        <w:spacing w:before="3"/>
        <w:rPr>
          <w:b/>
        </w:rPr>
      </w:pPr>
    </w:p>
    <w:p w:rsidR="00D83FB3" w:rsidRDefault="00D83FB3" w:rsidP="00D83FB3">
      <w:pPr>
        <w:pStyle w:val="ListParagraph"/>
        <w:widowControl w:val="0"/>
        <w:numPr>
          <w:ilvl w:val="1"/>
          <w:numId w:val="3"/>
        </w:numPr>
        <w:tabs>
          <w:tab w:val="left" w:pos="687"/>
        </w:tabs>
        <w:autoSpaceDE w:val="0"/>
        <w:autoSpaceDN w:val="0"/>
        <w:spacing w:after="0" w:line="240" w:lineRule="auto"/>
        <w:ind w:right="114" w:hanging="566"/>
        <w:contextualSpacing w:val="0"/>
        <w:jc w:val="both"/>
      </w:pPr>
      <w:r>
        <w:t>Scholars wishing to change or extend their Programme or period of study must notify FGA in writing by no later than 30 June in the Academic Year preceding the proposed</w:t>
      </w:r>
      <w:r>
        <w:rPr>
          <w:spacing w:val="-3"/>
        </w:rPr>
        <w:t xml:space="preserve"> </w:t>
      </w:r>
      <w:r>
        <w:t>change.</w:t>
      </w:r>
    </w:p>
    <w:p w:rsidR="00D83FB3" w:rsidRDefault="00D83FB3" w:rsidP="00D83FB3">
      <w:pPr>
        <w:pStyle w:val="BodyText"/>
        <w:spacing w:before="10"/>
        <w:rPr>
          <w:sz w:val="21"/>
        </w:rPr>
      </w:pPr>
    </w:p>
    <w:p w:rsidR="00D83FB3" w:rsidRDefault="00D83FB3" w:rsidP="00D83FB3">
      <w:pPr>
        <w:pStyle w:val="ListParagraph"/>
        <w:widowControl w:val="0"/>
        <w:numPr>
          <w:ilvl w:val="1"/>
          <w:numId w:val="3"/>
        </w:numPr>
        <w:tabs>
          <w:tab w:val="left" w:pos="687"/>
        </w:tabs>
        <w:autoSpaceDE w:val="0"/>
        <w:autoSpaceDN w:val="0"/>
        <w:spacing w:after="0" w:line="240" w:lineRule="auto"/>
        <w:ind w:right="114" w:hanging="566"/>
        <w:contextualSpacing w:val="0"/>
        <w:jc w:val="both"/>
      </w:pPr>
      <w:r>
        <w:t>However, funding under the Mike Roden Scholarship following a change of Programme  will only be available if the course category remains the same and for the same period as the original Programme. By way of example only, if a Student changes from a 3-year history Programme to a 4-year engineering Programme, the funding will only be available for a total of 3</w:t>
      </w:r>
      <w:r>
        <w:rPr>
          <w:spacing w:val="-1"/>
        </w:rPr>
        <w:t xml:space="preserve"> </w:t>
      </w:r>
      <w:r>
        <w:t>years at the lower rate of £1,500 annually.</w:t>
      </w:r>
    </w:p>
    <w:p w:rsidR="00D83FB3" w:rsidRDefault="00D83FB3" w:rsidP="00D83FB3">
      <w:pPr>
        <w:pStyle w:val="BodyText"/>
        <w:spacing w:before="1"/>
      </w:pPr>
    </w:p>
    <w:p w:rsidR="00D83FB3" w:rsidRDefault="00D83FB3" w:rsidP="00D83FB3">
      <w:pPr>
        <w:pStyle w:val="ListParagraph"/>
        <w:widowControl w:val="0"/>
        <w:numPr>
          <w:ilvl w:val="1"/>
          <w:numId w:val="3"/>
        </w:numPr>
        <w:tabs>
          <w:tab w:val="left" w:pos="686"/>
          <w:tab w:val="left" w:pos="687"/>
        </w:tabs>
        <w:autoSpaceDE w:val="0"/>
        <w:autoSpaceDN w:val="0"/>
        <w:spacing w:after="0" w:line="240" w:lineRule="auto"/>
        <w:ind w:right="238" w:hanging="566"/>
        <w:contextualSpacing w:val="0"/>
      </w:pPr>
      <w:r>
        <w:t xml:space="preserve">The Scholarship may be extended beyond the original period of registration </w:t>
      </w:r>
      <w:r>
        <w:rPr>
          <w:spacing w:val="-4"/>
        </w:rPr>
        <w:t xml:space="preserve">if </w:t>
      </w:r>
      <w:r>
        <w:t>there are exceptional circumstances approved at the absolute discretion of the University. Exceptional circumstances could include, but are not limited to, a registered disability, long-term medical condition, bereavement or maternity. The University makes no guarantees that such extensions will be</w:t>
      </w:r>
      <w:r>
        <w:rPr>
          <w:spacing w:val="-15"/>
        </w:rPr>
        <w:t xml:space="preserve"> </w:t>
      </w:r>
      <w:r>
        <w:t>granted.</w:t>
      </w:r>
    </w:p>
    <w:p w:rsidR="00D83FB3" w:rsidRDefault="00D83FB3" w:rsidP="00D83FB3">
      <w:pPr>
        <w:pStyle w:val="BodyText"/>
        <w:spacing w:before="11"/>
        <w:rPr>
          <w:sz w:val="21"/>
        </w:rPr>
      </w:pPr>
    </w:p>
    <w:p w:rsidR="00D83FB3" w:rsidRDefault="00D83FB3" w:rsidP="00D83FB3">
      <w:pPr>
        <w:pStyle w:val="ListParagraph"/>
        <w:widowControl w:val="0"/>
        <w:numPr>
          <w:ilvl w:val="1"/>
          <w:numId w:val="3"/>
        </w:numPr>
        <w:tabs>
          <w:tab w:val="left" w:pos="687"/>
        </w:tabs>
        <w:autoSpaceDE w:val="0"/>
        <w:autoSpaceDN w:val="0"/>
        <w:spacing w:after="0" w:line="240" w:lineRule="auto"/>
        <w:ind w:right="119" w:hanging="566"/>
        <w:contextualSpacing w:val="0"/>
        <w:jc w:val="both"/>
      </w:pPr>
      <w:r>
        <w:t>Any dispute or complaint arising in connection with the Scholarship should be addressed in writing in the first instance to the Head of</w:t>
      </w:r>
      <w:r>
        <w:rPr>
          <w:spacing w:val="-13"/>
        </w:rPr>
        <w:t xml:space="preserve"> </w:t>
      </w:r>
      <w:r>
        <w:t>FGA.</w:t>
      </w:r>
    </w:p>
    <w:p w:rsidR="00495556" w:rsidRPr="004166A5" w:rsidRDefault="00495556" w:rsidP="00E72FA5">
      <w:pPr>
        <w:pStyle w:val="ListParagraph"/>
        <w:spacing w:line="360" w:lineRule="auto"/>
        <w:rPr>
          <w:rFonts w:ascii="AkzidenzGrotesk" w:hAnsi="AkzidenzGrotesk"/>
        </w:rPr>
      </w:pPr>
    </w:p>
    <w:sectPr w:rsidR="00495556" w:rsidRPr="004166A5" w:rsidSect="00666BEB">
      <w:headerReference w:type="default" r:id="rId7"/>
      <w:pgSz w:w="11906" w:h="16838"/>
      <w:pgMar w:top="255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BD8" w:rsidRDefault="00E26BD8" w:rsidP="00495556">
      <w:pPr>
        <w:spacing w:after="0" w:line="240" w:lineRule="auto"/>
      </w:pPr>
      <w:r>
        <w:separator/>
      </w:r>
    </w:p>
  </w:endnote>
  <w:endnote w:type="continuationSeparator" w:id="0">
    <w:p w:rsidR="00E26BD8" w:rsidRDefault="00E26BD8" w:rsidP="00495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kzidenzGrotesk">
    <w:panose1 w:val="02000506030000020003"/>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BD8" w:rsidRDefault="00E26BD8" w:rsidP="00495556">
      <w:pPr>
        <w:spacing w:after="0" w:line="240" w:lineRule="auto"/>
      </w:pPr>
      <w:r>
        <w:separator/>
      </w:r>
    </w:p>
  </w:footnote>
  <w:footnote w:type="continuationSeparator" w:id="0">
    <w:p w:rsidR="00E26BD8" w:rsidRDefault="00E26BD8" w:rsidP="00495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556" w:rsidRDefault="0007313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96.8pt;margin-top:-93pt;width:150pt;height:68.25pt;z-index:251659264;mso-position-horizontal-relative:margin;mso-position-vertical-relative:margin">
          <v:imagedata r:id="rId1" o:title="8685 UoBSchool logo AW RGB"/>
          <w10:wrap type="square" anchorx="margin" anchory="margin"/>
        </v:shape>
      </w:pict>
    </w:r>
    <w:r>
      <w:rPr>
        <w:rFonts w:ascii="AkzidenzGrotesk" w:hAnsi="AkzidenzGrotesk"/>
        <w:b/>
        <w:noProof/>
        <w:u w:val="single"/>
        <w:lang w:eastAsia="en-GB"/>
      </w:rPr>
      <w:drawing>
        <wp:inline distT="0" distB="0" distL="0" distR="0">
          <wp:extent cx="2428875" cy="806935"/>
          <wp:effectExtent l="0" t="0" r="0" b="0"/>
          <wp:docPr id="1" name="Picture 1" descr="C:\Users\k.griffiths\AppData\Local\Microsoft\Windows\INetCache\Content.Word\_MR_Logo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griffiths\AppData\Local\Microsoft\Windows\INetCache\Content.Word\_MR_Logo_Gre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7010" cy="82292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63B2D"/>
    <w:multiLevelType w:val="multilevel"/>
    <w:tmpl w:val="A05EAED0"/>
    <w:lvl w:ilvl="0">
      <w:start w:val="1"/>
      <w:numFmt w:val="decimal"/>
      <w:lvlText w:val="%1."/>
      <w:lvlJc w:val="left"/>
      <w:pPr>
        <w:ind w:left="686" w:hanging="567"/>
        <w:jc w:val="left"/>
      </w:pPr>
      <w:rPr>
        <w:rFonts w:ascii="Arial" w:eastAsia="Arial" w:hAnsi="Arial" w:cs="Arial" w:hint="default"/>
        <w:b/>
        <w:bCs/>
        <w:spacing w:val="-1"/>
        <w:w w:val="100"/>
        <w:sz w:val="22"/>
        <w:szCs w:val="22"/>
        <w:lang w:val="en-GB" w:eastAsia="en-GB" w:bidi="en-GB"/>
      </w:rPr>
    </w:lvl>
    <w:lvl w:ilvl="1">
      <w:start w:val="1"/>
      <w:numFmt w:val="decimal"/>
      <w:lvlText w:val="%1.%2"/>
      <w:lvlJc w:val="left"/>
      <w:pPr>
        <w:ind w:left="686" w:hanging="567"/>
        <w:jc w:val="left"/>
      </w:pPr>
      <w:rPr>
        <w:rFonts w:ascii="Arial" w:eastAsia="Arial" w:hAnsi="Arial" w:cs="Arial" w:hint="default"/>
        <w:w w:val="100"/>
        <w:sz w:val="22"/>
        <w:szCs w:val="22"/>
        <w:lang w:val="en-GB" w:eastAsia="en-GB" w:bidi="en-GB"/>
      </w:rPr>
    </w:lvl>
    <w:lvl w:ilvl="2">
      <w:start w:val="1"/>
      <w:numFmt w:val="decimal"/>
      <w:lvlText w:val="%1.%2.%3"/>
      <w:lvlJc w:val="left"/>
      <w:pPr>
        <w:ind w:left="1538" w:hanging="852"/>
        <w:jc w:val="left"/>
      </w:pPr>
      <w:rPr>
        <w:rFonts w:ascii="Arial" w:eastAsia="Arial" w:hAnsi="Arial" w:cs="Arial" w:hint="default"/>
        <w:w w:val="100"/>
        <w:sz w:val="22"/>
        <w:szCs w:val="22"/>
        <w:lang w:val="en-GB" w:eastAsia="en-GB" w:bidi="en-GB"/>
      </w:rPr>
    </w:lvl>
    <w:lvl w:ilvl="3">
      <w:numFmt w:val="bullet"/>
      <w:lvlText w:val="•"/>
      <w:lvlJc w:val="left"/>
      <w:pPr>
        <w:ind w:left="2415" w:hanging="852"/>
      </w:pPr>
      <w:rPr>
        <w:rFonts w:hint="default"/>
        <w:lang w:val="en-GB" w:eastAsia="en-GB" w:bidi="en-GB"/>
      </w:rPr>
    </w:lvl>
    <w:lvl w:ilvl="4">
      <w:numFmt w:val="bullet"/>
      <w:lvlText w:val="•"/>
      <w:lvlJc w:val="left"/>
      <w:pPr>
        <w:ind w:left="3291" w:hanging="852"/>
      </w:pPr>
      <w:rPr>
        <w:rFonts w:hint="default"/>
        <w:lang w:val="en-GB" w:eastAsia="en-GB" w:bidi="en-GB"/>
      </w:rPr>
    </w:lvl>
    <w:lvl w:ilvl="5">
      <w:numFmt w:val="bullet"/>
      <w:lvlText w:val="•"/>
      <w:lvlJc w:val="left"/>
      <w:pPr>
        <w:ind w:left="4167" w:hanging="852"/>
      </w:pPr>
      <w:rPr>
        <w:rFonts w:hint="default"/>
        <w:lang w:val="en-GB" w:eastAsia="en-GB" w:bidi="en-GB"/>
      </w:rPr>
    </w:lvl>
    <w:lvl w:ilvl="6">
      <w:numFmt w:val="bullet"/>
      <w:lvlText w:val="•"/>
      <w:lvlJc w:val="left"/>
      <w:pPr>
        <w:ind w:left="5043" w:hanging="852"/>
      </w:pPr>
      <w:rPr>
        <w:rFonts w:hint="default"/>
        <w:lang w:val="en-GB" w:eastAsia="en-GB" w:bidi="en-GB"/>
      </w:rPr>
    </w:lvl>
    <w:lvl w:ilvl="7">
      <w:numFmt w:val="bullet"/>
      <w:lvlText w:val="•"/>
      <w:lvlJc w:val="left"/>
      <w:pPr>
        <w:ind w:left="5919" w:hanging="852"/>
      </w:pPr>
      <w:rPr>
        <w:rFonts w:hint="default"/>
        <w:lang w:val="en-GB" w:eastAsia="en-GB" w:bidi="en-GB"/>
      </w:rPr>
    </w:lvl>
    <w:lvl w:ilvl="8">
      <w:numFmt w:val="bullet"/>
      <w:lvlText w:val="•"/>
      <w:lvlJc w:val="left"/>
      <w:pPr>
        <w:ind w:left="6794" w:hanging="852"/>
      </w:pPr>
      <w:rPr>
        <w:rFonts w:hint="default"/>
        <w:lang w:val="en-GB" w:eastAsia="en-GB" w:bidi="en-GB"/>
      </w:rPr>
    </w:lvl>
  </w:abstractNum>
  <w:abstractNum w:abstractNumId="1">
    <w:nsid w:val="1B094E2E"/>
    <w:multiLevelType w:val="hybridMultilevel"/>
    <w:tmpl w:val="F9B8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0B7B76"/>
    <w:multiLevelType w:val="hybridMultilevel"/>
    <w:tmpl w:val="A6AC82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5F"/>
    <w:rsid w:val="00073135"/>
    <w:rsid w:val="00234EF2"/>
    <w:rsid w:val="002E665F"/>
    <w:rsid w:val="004166A5"/>
    <w:rsid w:val="00416C09"/>
    <w:rsid w:val="00420521"/>
    <w:rsid w:val="00495556"/>
    <w:rsid w:val="004F5DBA"/>
    <w:rsid w:val="00506FB9"/>
    <w:rsid w:val="00666BEB"/>
    <w:rsid w:val="006C70AC"/>
    <w:rsid w:val="00722FDE"/>
    <w:rsid w:val="00725F34"/>
    <w:rsid w:val="00776801"/>
    <w:rsid w:val="00823814"/>
    <w:rsid w:val="00877C1A"/>
    <w:rsid w:val="008E5F1D"/>
    <w:rsid w:val="00922E40"/>
    <w:rsid w:val="009922B3"/>
    <w:rsid w:val="00A07D1A"/>
    <w:rsid w:val="00B96712"/>
    <w:rsid w:val="00BC4ED8"/>
    <w:rsid w:val="00BD5033"/>
    <w:rsid w:val="00BE2B58"/>
    <w:rsid w:val="00C053F8"/>
    <w:rsid w:val="00D255F9"/>
    <w:rsid w:val="00D27F24"/>
    <w:rsid w:val="00D83FB3"/>
    <w:rsid w:val="00D858D6"/>
    <w:rsid w:val="00DF7CE5"/>
    <w:rsid w:val="00E26BD8"/>
    <w:rsid w:val="00E72FA5"/>
    <w:rsid w:val="00F164D3"/>
    <w:rsid w:val="00F6412A"/>
    <w:rsid w:val="00F94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F94E5D7-323D-49C5-9557-4CCBD63B3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D83FB3"/>
    <w:pPr>
      <w:widowControl w:val="0"/>
      <w:autoSpaceDE w:val="0"/>
      <w:autoSpaceDN w:val="0"/>
      <w:spacing w:after="0" w:line="240" w:lineRule="auto"/>
      <w:ind w:left="686" w:hanging="566"/>
      <w:outlineLvl w:val="0"/>
    </w:pPr>
    <w:rPr>
      <w:rFonts w:ascii="Arial" w:eastAsia="Arial" w:hAnsi="Arial" w:cs="Arial"/>
      <w:b/>
      <w:bCs/>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42A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4F5DBA"/>
    <w:pPr>
      <w:ind w:left="720"/>
      <w:contextualSpacing/>
    </w:pPr>
  </w:style>
  <w:style w:type="paragraph" w:styleId="Header">
    <w:name w:val="header"/>
    <w:basedOn w:val="Normal"/>
    <w:link w:val="HeaderChar"/>
    <w:uiPriority w:val="99"/>
    <w:unhideWhenUsed/>
    <w:rsid w:val="004955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556"/>
  </w:style>
  <w:style w:type="paragraph" w:styleId="Footer">
    <w:name w:val="footer"/>
    <w:basedOn w:val="Normal"/>
    <w:link w:val="FooterChar"/>
    <w:uiPriority w:val="99"/>
    <w:unhideWhenUsed/>
    <w:rsid w:val="004955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556"/>
  </w:style>
  <w:style w:type="character" w:customStyle="1" w:styleId="Heading1Char">
    <w:name w:val="Heading 1 Char"/>
    <w:basedOn w:val="DefaultParagraphFont"/>
    <w:link w:val="Heading1"/>
    <w:uiPriority w:val="1"/>
    <w:rsid w:val="00D83FB3"/>
    <w:rPr>
      <w:rFonts w:ascii="Arial" w:eastAsia="Arial" w:hAnsi="Arial" w:cs="Arial"/>
      <w:b/>
      <w:bCs/>
      <w:lang w:eastAsia="en-GB" w:bidi="en-GB"/>
    </w:rPr>
  </w:style>
  <w:style w:type="paragraph" w:styleId="BodyText">
    <w:name w:val="Body Text"/>
    <w:basedOn w:val="Normal"/>
    <w:link w:val="BodyTextChar"/>
    <w:uiPriority w:val="1"/>
    <w:qFormat/>
    <w:rsid w:val="00D83FB3"/>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D83FB3"/>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498973">
      <w:bodyDiv w:val="1"/>
      <w:marLeft w:val="0"/>
      <w:marRight w:val="0"/>
      <w:marTop w:val="0"/>
      <w:marBottom w:val="0"/>
      <w:divBdr>
        <w:top w:val="none" w:sz="0" w:space="0" w:color="auto"/>
        <w:left w:val="none" w:sz="0" w:space="0" w:color="auto"/>
        <w:bottom w:val="none" w:sz="0" w:space="0" w:color="auto"/>
        <w:right w:val="none" w:sz="0" w:space="0" w:color="auto"/>
      </w:divBdr>
    </w:div>
    <w:div w:id="203542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6BEB2617</Template>
  <TotalTime>19</TotalTime>
  <Pages>9</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Birmingham School</Company>
  <LinksUpToDate>false</LinksUpToDate>
  <CharactersWithSpaces>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Griffiths</dc:creator>
  <cp:keywords/>
  <dc:description/>
  <cp:lastModifiedBy>Kara Griffiths</cp:lastModifiedBy>
  <cp:revision>4</cp:revision>
  <dcterms:created xsi:type="dcterms:W3CDTF">2018-10-25T12:17:00Z</dcterms:created>
  <dcterms:modified xsi:type="dcterms:W3CDTF">2018-10-26T13:05:00Z</dcterms:modified>
</cp:coreProperties>
</file>